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71D6E5" w14:textId="2C933D74" w:rsidR="008E1D1B" w:rsidRPr="000222C2" w:rsidRDefault="000222C2" w:rsidP="000222C2">
      <w:pPr>
        <w:jc w:val="center"/>
        <w:rPr>
          <w:rFonts w:ascii="Arial" w:hAnsi="Arial" w:cs="Arial"/>
          <w:sz w:val="28"/>
          <w:szCs w:val="28"/>
        </w:rPr>
      </w:pPr>
      <w:r w:rsidRPr="000222C2">
        <w:rPr>
          <w:rFonts w:ascii="Arial" w:hAnsi="Arial" w:cs="Arial"/>
          <w:sz w:val="28"/>
          <w:szCs w:val="28"/>
        </w:rPr>
        <w:t xml:space="preserve">ANEXO I - </w:t>
      </w:r>
      <w:r w:rsidR="003D6E07" w:rsidRPr="000222C2">
        <w:rPr>
          <w:rFonts w:ascii="Arial" w:hAnsi="Arial" w:cs="Arial"/>
          <w:sz w:val="28"/>
          <w:szCs w:val="28"/>
        </w:rPr>
        <w:t>TERMO DE REFERÊNCIA</w:t>
      </w:r>
    </w:p>
    <w:p w14:paraId="41562D65" w14:textId="22185469" w:rsidR="003D6E07" w:rsidRDefault="003D6E07"/>
    <w:p w14:paraId="1A6AF605" w14:textId="71833B7E" w:rsidR="003D6E07" w:rsidRPr="000672B0" w:rsidRDefault="003D6E07" w:rsidP="00450EFA">
      <w:pPr>
        <w:pStyle w:val="Ttulo1"/>
      </w:pPr>
      <w:r w:rsidRPr="00450EFA">
        <w:t>OBJETO</w:t>
      </w:r>
      <w:r w:rsidRPr="000672B0">
        <w:t xml:space="preserve"> E DESCRIÇÃO GERAL</w:t>
      </w:r>
    </w:p>
    <w:p w14:paraId="0FDEB383" w14:textId="658D0B4C" w:rsidR="003D6E07" w:rsidRPr="000222C2" w:rsidRDefault="00DD68F4" w:rsidP="00F9458B">
      <w:pPr>
        <w:pStyle w:val="PargrafodaLista"/>
        <w:numPr>
          <w:ilvl w:val="1"/>
          <w:numId w:val="1"/>
        </w:numPr>
        <w:spacing w:before="120" w:after="120" w:line="240" w:lineRule="auto"/>
        <w:ind w:left="1134" w:hanging="1134"/>
        <w:contextualSpacing w:val="0"/>
        <w:jc w:val="both"/>
        <w:rPr>
          <w:rFonts w:ascii="Arial" w:hAnsi="Arial" w:cs="Arial"/>
        </w:rPr>
      </w:pPr>
      <w:r w:rsidRPr="000222C2">
        <w:rPr>
          <w:rFonts w:ascii="Arial" w:hAnsi="Arial" w:cs="Arial"/>
        </w:rPr>
        <w:t xml:space="preserve">Ata de registros de preço para fornecimento de </w:t>
      </w:r>
      <w:proofErr w:type="spellStart"/>
      <w:r w:rsidR="002C6468" w:rsidRPr="000222C2">
        <w:rPr>
          <w:rFonts w:ascii="Arial" w:hAnsi="Arial" w:cs="Arial"/>
        </w:rPr>
        <w:t>ar-condicionados</w:t>
      </w:r>
      <w:proofErr w:type="spellEnd"/>
      <w:r w:rsidRPr="000222C2">
        <w:rPr>
          <w:rFonts w:ascii="Arial" w:hAnsi="Arial" w:cs="Arial"/>
        </w:rPr>
        <w:t xml:space="preserve"> do tipo split para as unidade</w:t>
      </w:r>
      <w:r w:rsidR="00986640" w:rsidRPr="000222C2">
        <w:rPr>
          <w:rFonts w:ascii="Arial" w:hAnsi="Arial" w:cs="Arial"/>
        </w:rPr>
        <w:t>s</w:t>
      </w:r>
      <w:r w:rsidRPr="000222C2">
        <w:rPr>
          <w:rFonts w:ascii="Arial" w:hAnsi="Arial" w:cs="Arial"/>
        </w:rPr>
        <w:t xml:space="preserve"> da Caixa </w:t>
      </w:r>
      <w:r w:rsidR="00561DBA" w:rsidRPr="000222C2">
        <w:rPr>
          <w:rFonts w:ascii="Arial" w:hAnsi="Arial" w:cs="Arial"/>
        </w:rPr>
        <w:t xml:space="preserve">vinculadas à </w:t>
      </w:r>
      <w:r w:rsidR="00561DBA" w:rsidRPr="00A9198D">
        <w:rPr>
          <w:rFonts w:ascii="Arial" w:hAnsi="Arial" w:cs="Arial"/>
          <w:highlight w:val="yellow"/>
        </w:rPr>
        <w:t xml:space="preserve">CEINF – BASE </w:t>
      </w:r>
      <w:r w:rsidR="009F6937">
        <w:rPr>
          <w:rFonts w:ascii="Arial" w:hAnsi="Arial" w:cs="Arial"/>
          <w:highlight w:val="yellow"/>
        </w:rPr>
        <w:t>FO</w:t>
      </w:r>
      <w:r w:rsidR="00561DBA" w:rsidRPr="00A9198D">
        <w:rPr>
          <w:rFonts w:ascii="Arial" w:hAnsi="Arial" w:cs="Arial"/>
          <w:highlight w:val="yellow"/>
        </w:rPr>
        <w:t>.</w:t>
      </w:r>
    </w:p>
    <w:p w14:paraId="06822D9D" w14:textId="2B40D579" w:rsidR="002C6468" w:rsidRPr="000222C2" w:rsidRDefault="00986640" w:rsidP="00F9458B">
      <w:pPr>
        <w:pStyle w:val="PargrafodaLista"/>
        <w:numPr>
          <w:ilvl w:val="1"/>
          <w:numId w:val="1"/>
        </w:numPr>
        <w:spacing w:before="120" w:after="120" w:line="240" w:lineRule="auto"/>
        <w:ind w:left="1134" w:hanging="1134"/>
        <w:contextualSpacing w:val="0"/>
        <w:jc w:val="both"/>
        <w:rPr>
          <w:rFonts w:ascii="Arial" w:hAnsi="Arial" w:cs="Arial"/>
        </w:rPr>
      </w:pPr>
      <w:r w:rsidRPr="000222C2">
        <w:rPr>
          <w:rFonts w:ascii="Arial" w:hAnsi="Arial" w:cs="Arial"/>
        </w:rPr>
        <w:t xml:space="preserve">Serão registrados os preços </w:t>
      </w:r>
      <w:r w:rsidR="008A071A">
        <w:rPr>
          <w:rFonts w:ascii="Arial" w:hAnsi="Arial" w:cs="Arial"/>
        </w:rPr>
        <w:t xml:space="preserve">dos </w:t>
      </w:r>
      <w:r w:rsidR="00B34BD4" w:rsidRPr="000222C2">
        <w:rPr>
          <w:rFonts w:ascii="Arial" w:hAnsi="Arial" w:cs="Arial"/>
        </w:rPr>
        <w:t xml:space="preserve">equipamentos tipo </w:t>
      </w:r>
      <w:proofErr w:type="spellStart"/>
      <w:r w:rsidR="008A071A">
        <w:rPr>
          <w:rFonts w:ascii="Arial" w:hAnsi="Arial" w:cs="Arial"/>
        </w:rPr>
        <w:t>minisplit</w:t>
      </w:r>
      <w:proofErr w:type="spellEnd"/>
      <w:r w:rsidR="00B34BD4" w:rsidRPr="000222C2">
        <w:rPr>
          <w:rFonts w:ascii="Arial" w:hAnsi="Arial" w:cs="Arial"/>
        </w:rPr>
        <w:t xml:space="preserve"> de diversas capacidades, compostos por conjuntos de unidades evaporadoras e condensadoras de diversos tipos, que serão utilizadas em unidades da </w:t>
      </w:r>
      <w:r w:rsidR="00C73238" w:rsidRPr="000222C2">
        <w:rPr>
          <w:rFonts w:ascii="Arial" w:hAnsi="Arial" w:cs="Arial"/>
        </w:rPr>
        <w:t>CAIXA</w:t>
      </w:r>
      <w:r w:rsidR="00B34BD4" w:rsidRPr="000222C2">
        <w:rPr>
          <w:rFonts w:ascii="Arial" w:hAnsi="Arial" w:cs="Arial"/>
        </w:rPr>
        <w:t xml:space="preserve"> conforme descrições e quantitativos constantes da planilha</w:t>
      </w:r>
      <w:r w:rsidR="005804F6" w:rsidRPr="000222C2">
        <w:rPr>
          <w:rFonts w:ascii="Arial" w:hAnsi="Arial" w:cs="Arial"/>
        </w:rPr>
        <w:t xml:space="preserve"> do </w:t>
      </w:r>
      <w:r w:rsidR="00CE17ED" w:rsidRPr="001657B6">
        <w:rPr>
          <w:rFonts w:ascii="Arial" w:hAnsi="Arial" w:cs="Arial"/>
          <w:highlight w:val="yellow"/>
        </w:rPr>
        <w:t>A</w:t>
      </w:r>
      <w:r w:rsidR="005804F6" w:rsidRPr="001657B6">
        <w:rPr>
          <w:rFonts w:ascii="Arial" w:hAnsi="Arial" w:cs="Arial"/>
          <w:highlight w:val="yellow"/>
        </w:rPr>
        <w:t>nexo I</w:t>
      </w:r>
      <w:r w:rsidR="00E72CF8">
        <w:rPr>
          <w:rFonts w:ascii="Arial" w:hAnsi="Arial" w:cs="Arial"/>
          <w:highlight w:val="yellow"/>
        </w:rPr>
        <w:t>I</w:t>
      </w:r>
      <w:r w:rsidR="005804F6" w:rsidRPr="001657B6">
        <w:rPr>
          <w:rFonts w:ascii="Arial" w:hAnsi="Arial" w:cs="Arial"/>
          <w:highlight w:val="yellow"/>
        </w:rPr>
        <w:t xml:space="preserve">I </w:t>
      </w:r>
      <w:r w:rsidR="00D5777E" w:rsidRPr="001657B6">
        <w:rPr>
          <w:rFonts w:ascii="Arial" w:hAnsi="Arial" w:cs="Arial"/>
          <w:highlight w:val="yellow"/>
        </w:rPr>
        <w:t>–</w:t>
      </w:r>
      <w:r w:rsidR="005804F6" w:rsidRPr="001657B6">
        <w:rPr>
          <w:rFonts w:ascii="Arial" w:hAnsi="Arial" w:cs="Arial"/>
          <w:highlight w:val="yellow"/>
        </w:rPr>
        <w:t xml:space="preserve"> </w:t>
      </w:r>
      <w:r w:rsidR="00D5777E" w:rsidRPr="001657B6">
        <w:rPr>
          <w:rFonts w:ascii="Arial" w:hAnsi="Arial" w:cs="Arial"/>
          <w:highlight w:val="yellow"/>
        </w:rPr>
        <w:t>PLANILHA ORÇAMENTARIA CEINF 1</w:t>
      </w:r>
      <w:r w:rsidR="009F6937">
        <w:rPr>
          <w:rFonts w:ascii="Arial" w:hAnsi="Arial" w:cs="Arial"/>
          <w:highlight w:val="yellow"/>
        </w:rPr>
        <w:t>7</w:t>
      </w:r>
      <w:r w:rsidR="00D5777E" w:rsidRPr="001657B6">
        <w:rPr>
          <w:rFonts w:ascii="Arial" w:hAnsi="Arial" w:cs="Arial"/>
          <w:highlight w:val="yellow"/>
        </w:rPr>
        <w:t xml:space="preserve"> </w:t>
      </w:r>
      <w:r w:rsidR="009F6937">
        <w:rPr>
          <w:rFonts w:ascii="Arial" w:hAnsi="Arial" w:cs="Arial"/>
        </w:rPr>
        <w:t>FO</w:t>
      </w:r>
      <w:r w:rsidR="005804F6" w:rsidRPr="000222C2">
        <w:rPr>
          <w:rFonts w:ascii="Arial" w:hAnsi="Arial" w:cs="Arial"/>
        </w:rPr>
        <w:t>.</w:t>
      </w:r>
    </w:p>
    <w:p w14:paraId="4B321494" w14:textId="6926BC7E" w:rsidR="00D72734" w:rsidRPr="000222C2" w:rsidRDefault="01E1ADEF" w:rsidP="79146537">
      <w:pPr>
        <w:pStyle w:val="PargrafodaLista"/>
        <w:numPr>
          <w:ilvl w:val="1"/>
          <w:numId w:val="1"/>
        </w:numPr>
        <w:spacing w:before="120" w:after="120" w:line="240" w:lineRule="auto"/>
        <w:ind w:left="1134" w:hanging="1134"/>
        <w:jc w:val="both"/>
        <w:rPr>
          <w:rFonts w:ascii="Arial" w:hAnsi="Arial" w:cs="Arial"/>
        </w:rPr>
      </w:pPr>
      <w:r w:rsidRPr="79146537">
        <w:rPr>
          <w:rFonts w:ascii="Arial" w:hAnsi="Arial" w:cs="Arial"/>
        </w:rPr>
        <w:t xml:space="preserve">Os equipamentos deverão ser entregues em unidades da </w:t>
      </w:r>
      <w:r w:rsidR="06A40132" w:rsidRPr="79146537">
        <w:rPr>
          <w:rFonts w:ascii="Arial" w:hAnsi="Arial" w:cs="Arial"/>
        </w:rPr>
        <w:t>CAIXA</w:t>
      </w:r>
      <w:r w:rsidRPr="79146537">
        <w:rPr>
          <w:rFonts w:ascii="Arial" w:hAnsi="Arial" w:cs="Arial"/>
        </w:rPr>
        <w:t>, localizadas</w:t>
      </w:r>
      <w:r w:rsidR="06A40132" w:rsidRPr="79146537">
        <w:rPr>
          <w:rFonts w:ascii="Arial" w:hAnsi="Arial" w:cs="Arial"/>
        </w:rPr>
        <w:t xml:space="preserve"> nos endereços</w:t>
      </w:r>
      <w:r w:rsidRPr="79146537">
        <w:rPr>
          <w:rFonts w:ascii="Arial" w:hAnsi="Arial" w:cs="Arial"/>
        </w:rPr>
        <w:t xml:space="preserve"> descrit</w:t>
      </w:r>
      <w:r w:rsidR="06A40132" w:rsidRPr="79146537">
        <w:rPr>
          <w:rFonts w:ascii="Arial" w:hAnsi="Arial" w:cs="Arial"/>
        </w:rPr>
        <w:t>o</w:t>
      </w:r>
      <w:r w:rsidRPr="79146537">
        <w:rPr>
          <w:rFonts w:ascii="Arial" w:hAnsi="Arial" w:cs="Arial"/>
        </w:rPr>
        <w:t>s no Anexo I</w:t>
      </w:r>
      <w:r w:rsidR="626E34BA" w:rsidRPr="79146537">
        <w:rPr>
          <w:rFonts w:ascii="Arial" w:hAnsi="Arial" w:cs="Arial"/>
        </w:rPr>
        <w:t>V</w:t>
      </w:r>
      <w:r w:rsidR="366438E3" w:rsidRPr="79146537">
        <w:rPr>
          <w:rFonts w:ascii="Arial" w:hAnsi="Arial" w:cs="Arial"/>
        </w:rPr>
        <w:t xml:space="preserve"> - Unidades</w:t>
      </w:r>
      <w:r w:rsidRPr="79146537">
        <w:rPr>
          <w:rFonts w:ascii="Arial" w:hAnsi="Arial" w:cs="Arial"/>
        </w:rPr>
        <w:t xml:space="preserve">, conforme especificações </w:t>
      </w:r>
      <w:r w:rsidR="398197DF" w:rsidRPr="79146537">
        <w:rPr>
          <w:rFonts w:ascii="Arial" w:hAnsi="Arial" w:cs="Arial"/>
        </w:rPr>
        <w:t>deste</w:t>
      </w:r>
      <w:r w:rsidRPr="79146537">
        <w:rPr>
          <w:rFonts w:ascii="Arial" w:hAnsi="Arial" w:cs="Arial"/>
        </w:rPr>
        <w:t xml:space="preserve"> termo de referência seguindo os pedidos feitos pelos respectivos contratos. </w:t>
      </w:r>
      <w:r w:rsidR="413C194B" w:rsidRPr="79146537">
        <w:rPr>
          <w:rFonts w:ascii="Arial" w:hAnsi="Arial" w:cs="Arial"/>
          <w:highlight w:val="yellow"/>
        </w:rPr>
        <w:t xml:space="preserve">Compreendem localidades </w:t>
      </w:r>
      <w:r w:rsidR="009F6937">
        <w:rPr>
          <w:rFonts w:ascii="Arial" w:hAnsi="Arial" w:cs="Arial"/>
          <w:highlight w:val="yellow"/>
        </w:rPr>
        <w:t xml:space="preserve">vinculadas às </w:t>
      </w:r>
      <w:proofErr w:type="spellStart"/>
      <w:r w:rsidR="009F6937">
        <w:rPr>
          <w:rFonts w:ascii="Arial" w:hAnsi="Arial" w:cs="Arial"/>
          <w:highlight w:val="yellow"/>
        </w:rPr>
        <w:t>SR´s</w:t>
      </w:r>
      <w:proofErr w:type="spellEnd"/>
      <w:r w:rsidR="009F6937">
        <w:rPr>
          <w:rFonts w:ascii="Arial" w:hAnsi="Arial" w:cs="Arial"/>
          <w:highlight w:val="yellow"/>
        </w:rPr>
        <w:t xml:space="preserve"> </w:t>
      </w:r>
      <w:r w:rsidR="00A908B4">
        <w:rPr>
          <w:rFonts w:ascii="Arial" w:hAnsi="Arial" w:cs="Arial"/>
          <w:highlight w:val="yellow"/>
        </w:rPr>
        <w:t xml:space="preserve">Ceara, </w:t>
      </w:r>
      <w:r w:rsidR="004F57CC">
        <w:rPr>
          <w:rFonts w:ascii="Arial" w:hAnsi="Arial" w:cs="Arial"/>
          <w:highlight w:val="yellow"/>
        </w:rPr>
        <w:t>São Luís, Imperatriz e Piauí</w:t>
      </w:r>
      <w:r w:rsidR="51A404B7" w:rsidRPr="79146537">
        <w:rPr>
          <w:rFonts w:ascii="Arial" w:hAnsi="Arial" w:cs="Arial"/>
          <w:highlight w:val="yellow"/>
        </w:rPr>
        <w:t>.</w:t>
      </w:r>
    </w:p>
    <w:p w14:paraId="2B49BD6D" w14:textId="4E99952D" w:rsidR="008C6273" w:rsidRPr="000222C2" w:rsidRDefault="00532B85" w:rsidP="00F9458B">
      <w:pPr>
        <w:pStyle w:val="PargrafodaLista"/>
        <w:numPr>
          <w:ilvl w:val="1"/>
          <w:numId w:val="1"/>
        </w:numPr>
        <w:spacing w:before="120" w:after="120" w:line="240" w:lineRule="auto"/>
        <w:ind w:left="1134" w:hanging="1134"/>
        <w:contextualSpacing w:val="0"/>
        <w:jc w:val="both"/>
        <w:rPr>
          <w:rFonts w:ascii="Arial" w:hAnsi="Arial" w:cs="Arial"/>
        </w:rPr>
      </w:pPr>
      <w:r w:rsidRPr="000222C2">
        <w:rPr>
          <w:rFonts w:ascii="Arial" w:hAnsi="Arial" w:cs="Arial"/>
        </w:rPr>
        <w:t>Deverão ser considerados inclusos nos preços ofertados todos os impostos, taxas, fretes e licenças</w:t>
      </w:r>
    </w:p>
    <w:p w14:paraId="0E4523CC" w14:textId="7AC6879C" w:rsidR="00A2558E" w:rsidRDefault="003A70C5" w:rsidP="00450EFA">
      <w:pPr>
        <w:pStyle w:val="Ttulo1"/>
      </w:pPr>
      <w:r>
        <w:t>NORMAS E RECOMENDAÇÕES</w:t>
      </w:r>
    </w:p>
    <w:p w14:paraId="6980C1FA" w14:textId="77777777" w:rsidR="00CE7D6B" w:rsidRPr="00CE7D6B" w:rsidRDefault="00CE7D6B" w:rsidP="00CE7D6B">
      <w:pPr>
        <w:pStyle w:val="PargrafodaLista"/>
        <w:numPr>
          <w:ilvl w:val="1"/>
          <w:numId w:val="1"/>
        </w:numPr>
        <w:spacing w:before="120" w:after="120" w:line="240" w:lineRule="auto"/>
        <w:ind w:left="1134" w:hanging="1134"/>
        <w:contextualSpacing w:val="0"/>
        <w:jc w:val="both"/>
        <w:rPr>
          <w:rFonts w:ascii="Arial" w:hAnsi="Arial" w:cs="Arial"/>
        </w:rPr>
      </w:pPr>
      <w:r w:rsidRPr="00CE7D6B">
        <w:rPr>
          <w:rFonts w:ascii="Arial" w:hAnsi="Arial" w:cs="Arial"/>
        </w:rPr>
        <w:t>Para o projeto, fabricação, montagem e ensaios dos equipamentos e seus acessórios principais, bem como em toda a terminologia adotada, serão seguidas as prescrições das publicações da ABNT - Associação Brasileira de Normas Técnicas. Estas normas serão complementadas por normas emitidas por uma ou mais das seguintes entidades:</w:t>
      </w:r>
    </w:p>
    <w:p w14:paraId="176D1E9D" w14:textId="78BD0985" w:rsidR="00CE7D6B" w:rsidRDefault="00CE7D6B" w:rsidP="00CE7D6B">
      <w:pPr>
        <w:pStyle w:val="PargrafodaLista"/>
        <w:numPr>
          <w:ilvl w:val="1"/>
          <w:numId w:val="12"/>
        </w:numPr>
        <w:spacing w:before="120" w:after="120" w:line="240" w:lineRule="auto"/>
        <w:ind w:left="1560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INMETRO - </w:t>
      </w:r>
      <w:r w:rsidR="00274C79" w:rsidRPr="00274C79">
        <w:rPr>
          <w:rFonts w:ascii="Arial" w:hAnsi="Arial" w:cs="Arial"/>
        </w:rPr>
        <w:t>Instituto Nacional de Metrologia, Qualidade e Tecnologia</w:t>
      </w:r>
    </w:p>
    <w:p w14:paraId="0B9E7934" w14:textId="3811A17E" w:rsidR="00CE7D6B" w:rsidRPr="00CE7D6B" w:rsidRDefault="00CE7D6B" w:rsidP="00CE7D6B">
      <w:pPr>
        <w:pStyle w:val="PargrafodaLista"/>
        <w:numPr>
          <w:ilvl w:val="1"/>
          <w:numId w:val="12"/>
        </w:numPr>
        <w:spacing w:before="120" w:after="120" w:line="240" w:lineRule="auto"/>
        <w:ind w:left="1560"/>
        <w:contextualSpacing w:val="0"/>
        <w:jc w:val="both"/>
        <w:rPr>
          <w:rFonts w:ascii="Arial" w:hAnsi="Arial" w:cs="Arial"/>
        </w:rPr>
      </w:pPr>
      <w:r w:rsidRPr="00CE7D6B">
        <w:rPr>
          <w:rFonts w:ascii="Arial" w:hAnsi="Arial" w:cs="Arial"/>
        </w:rPr>
        <w:t xml:space="preserve">ANSI - "American </w:t>
      </w:r>
      <w:proofErr w:type="spellStart"/>
      <w:r w:rsidRPr="00CE7D6B">
        <w:rPr>
          <w:rFonts w:ascii="Arial" w:hAnsi="Arial" w:cs="Arial"/>
        </w:rPr>
        <w:t>National</w:t>
      </w:r>
      <w:proofErr w:type="spellEnd"/>
      <w:r w:rsidRPr="00CE7D6B">
        <w:rPr>
          <w:rFonts w:ascii="Arial" w:hAnsi="Arial" w:cs="Arial"/>
        </w:rPr>
        <w:t xml:space="preserve"> Standards </w:t>
      </w:r>
      <w:proofErr w:type="spellStart"/>
      <w:r w:rsidRPr="00CE7D6B">
        <w:rPr>
          <w:rFonts w:ascii="Arial" w:hAnsi="Arial" w:cs="Arial"/>
        </w:rPr>
        <w:t>Institute</w:t>
      </w:r>
      <w:proofErr w:type="spellEnd"/>
      <w:r w:rsidRPr="00CE7D6B">
        <w:rPr>
          <w:rFonts w:ascii="Arial" w:hAnsi="Arial" w:cs="Arial"/>
        </w:rPr>
        <w:t>";</w:t>
      </w:r>
    </w:p>
    <w:p w14:paraId="599C6A26" w14:textId="77777777" w:rsidR="00CE7D6B" w:rsidRPr="00CE7D6B" w:rsidRDefault="00CE7D6B" w:rsidP="00CE7D6B">
      <w:pPr>
        <w:pStyle w:val="PargrafodaLista"/>
        <w:numPr>
          <w:ilvl w:val="1"/>
          <w:numId w:val="12"/>
        </w:numPr>
        <w:spacing w:before="120" w:after="120" w:line="240" w:lineRule="auto"/>
        <w:ind w:left="1560"/>
        <w:contextualSpacing w:val="0"/>
        <w:jc w:val="both"/>
        <w:rPr>
          <w:rFonts w:ascii="Arial" w:hAnsi="Arial" w:cs="Arial"/>
        </w:rPr>
      </w:pPr>
      <w:r w:rsidRPr="00CE7D6B">
        <w:rPr>
          <w:rFonts w:ascii="Arial" w:hAnsi="Arial" w:cs="Arial"/>
        </w:rPr>
        <w:t>SMACNA – “</w:t>
      </w:r>
      <w:proofErr w:type="spellStart"/>
      <w:r w:rsidRPr="00CE7D6B">
        <w:rPr>
          <w:rFonts w:ascii="Arial" w:hAnsi="Arial" w:cs="Arial"/>
        </w:rPr>
        <w:t>Sheet</w:t>
      </w:r>
      <w:proofErr w:type="spellEnd"/>
      <w:r w:rsidRPr="00CE7D6B">
        <w:rPr>
          <w:rFonts w:ascii="Arial" w:hAnsi="Arial" w:cs="Arial"/>
        </w:rPr>
        <w:t xml:space="preserve"> Metal </w:t>
      </w:r>
      <w:proofErr w:type="spellStart"/>
      <w:r w:rsidRPr="00CE7D6B">
        <w:rPr>
          <w:rFonts w:ascii="Arial" w:hAnsi="Arial" w:cs="Arial"/>
        </w:rPr>
        <w:t>and</w:t>
      </w:r>
      <w:proofErr w:type="spellEnd"/>
      <w:r w:rsidRPr="00CE7D6B">
        <w:rPr>
          <w:rFonts w:ascii="Arial" w:hAnsi="Arial" w:cs="Arial"/>
        </w:rPr>
        <w:t xml:space="preserve"> Air </w:t>
      </w:r>
      <w:proofErr w:type="spellStart"/>
      <w:r w:rsidRPr="00CE7D6B">
        <w:rPr>
          <w:rFonts w:ascii="Arial" w:hAnsi="Arial" w:cs="Arial"/>
        </w:rPr>
        <w:t>Conditioning</w:t>
      </w:r>
      <w:proofErr w:type="spellEnd"/>
      <w:r w:rsidRPr="00CE7D6B">
        <w:rPr>
          <w:rFonts w:ascii="Arial" w:hAnsi="Arial" w:cs="Arial"/>
        </w:rPr>
        <w:t xml:space="preserve"> </w:t>
      </w:r>
      <w:proofErr w:type="spellStart"/>
      <w:r w:rsidRPr="00CE7D6B">
        <w:rPr>
          <w:rFonts w:ascii="Arial" w:hAnsi="Arial" w:cs="Arial"/>
        </w:rPr>
        <w:t>Contractors</w:t>
      </w:r>
      <w:proofErr w:type="spellEnd"/>
      <w:r w:rsidRPr="00CE7D6B">
        <w:rPr>
          <w:rFonts w:ascii="Arial" w:hAnsi="Arial" w:cs="Arial"/>
        </w:rPr>
        <w:t xml:space="preserve"> </w:t>
      </w:r>
      <w:proofErr w:type="spellStart"/>
      <w:r w:rsidRPr="00CE7D6B">
        <w:rPr>
          <w:rFonts w:ascii="Arial" w:hAnsi="Arial" w:cs="Arial"/>
        </w:rPr>
        <w:t>National</w:t>
      </w:r>
      <w:proofErr w:type="spellEnd"/>
      <w:r w:rsidRPr="00CE7D6B">
        <w:rPr>
          <w:rFonts w:ascii="Arial" w:hAnsi="Arial" w:cs="Arial"/>
        </w:rPr>
        <w:t xml:space="preserve"> </w:t>
      </w:r>
      <w:proofErr w:type="spellStart"/>
      <w:r w:rsidRPr="00CE7D6B">
        <w:rPr>
          <w:rFonts w:ascii="Arial" w:hAnsi="Arial" w:cs="Arial"/>
        </w:rPr>
        <w:t>Association</w:t>
      </w:r>
      <w:proofErr w:type="spellEnd"/>
      <w:r w:rsidRPr="00CE7D6B">
        <w:rPr>
          <w:rFonts w:ascii="Arial" w:hAnsi="Arial" w:cs="Arial"/>
        </w:rPr>
        <w:t>”;</w:t>
      </w:r>
    </w:p>
    <w:p w14:paraId="60A11EBA" w14:textId="77777777" w:rsidR="00CE7D6B" w:rsidRPr="00CE7D6B" w:rsidRDefault="00CE7D6B" w:rsidP="00CE7D6B">
      <w:pPr>
        <w:pStyle w:val="PargrafodaLista"/>
        <w:numPr>
          <w:ilvl w:val="1"/>
          <w:numId w:val="12"/>
        </w:numPr>
        <w:spacing w:before="120" w:after="120" w:line="240" w:lineRule="auto"/>
        <w:ind w:left="1560"/>
        <w:contextualSpacing w:val="0"/>
        <w:jc w:val="both"/>
        <w:rPr>
          <w:rFonts w:ascii="Arial" w:hAnsi="Arial" w:cs="Arial"/>
        </w:rPr>
      </w:pPr>
      <w:r w:rsidRPr="00CE7D6B">
        <w:rPr>
          <w:rFonts w:ascii="Arial" w:hAnsi="Arial" w:cs="Arial"/>
        </w:rPr>
        <w:t xml:space="preserve">AHRI - "Air </w:t>
      </w:r>
      <w:proofErr w:type="spellStart"/>
      <w:r w:rsidRPr="00CE7D6B">
        <w:rPr>
          <w:rFonts w:ascii="Arial" w:hAnsi="Arial" w:cs="Arial"/>
        </w:rPr>
        <w:t>Conditioning</w:t>
      </w:r>
      <w:proofErr w:type="spellEnd"/>
      <w:r w:rsidRPr="00CE7D6B">
        <w:rPr>
          <w:rFonts w:ascii="Arial" w:hAnsi="Arial" w:cs="Arial"/>
        </w:rPr>
        <w:t xml:space="preserve">, </w:t>
      </w:r>
      <w:proofErr w:type="spellStart"/>
      <w:r w:rsidRPr="00CE7D6B">
        <w:rPr>
          <w:rFonts w:ascii="Arial" w:hAnsi="Arial" w:cs="Arial"/>
        </w:rPr>
        <w:t>Heating</w:t>
      </w:r>
      <w:proofErr w:type="spellEnd"/>
      <w:r w:rsidRPr="00CE7D6B">
        <w:rPr>
          <w:rFonts w:ascii="Arial" w:hAnsi="Arial" w:cs="Arial"/>
        </w:rPr>
        <w:t xml:space="preserve"> </w:t>
      </w:r>
      <w:proofErr w:type="spellStart"/>
      <w:r w:rsidRPr="00CE7D6B">
        <w:rPr>
          <w:rFonts w:ascii="Arial" w:hAnsi="Arial" w:cs="Arial"/>
        </w:rPr>
        <w:t>and</w:t>
      </w:r>
      <w:proofErr w:type="spellEnd"/>
      <w:r w:rsidRPr="00CE7D6B">
        <w:rPr>
          <w:rFonts w:ascii="Arial" w:hAnsi="Arial" w:cs="Arial"/>
        </w:rPr>
        <w:t xml:space="preserve"> </w:t>
      </w:r>
      <w:proofErr w:type="spellStart"/>
      <w:r w:rsidRPr="00CE7D6B">
        <w:rPr>
          <w:rFonts w:ascii="Arial" w:hAnsi="Arial" w:cs="Arial"/>
        </w:rPr>
        <w:t>Refrigerating</w:t>
      </w:r>
      <w:proofErr w:type="spellEnd"/>
      <w:r w:rsidRPr="00CE7D6B">
        <w:rPr>
          <w:rFonts w:ascii="Arial" w:hAnsi="Arial" w:cs="Arial"/>
        </w:rPr>
        <w:t xml:space="preserve"> </w:t>
      </w:r>
      <w:proofErr w:type="spellStart"/>
      <w:r w:rsidRPr="00CE7D6B">
        <w:rPr>
          <w:rFonts w:ascii="Arial" w:hAnsi="Arial" w:cs="Arial"/>
        </w:rPr>
        <w:t>Institute</w:t>
      </w:r>
      <w:proofErr w:type="spellEnd"/>
      <w:r w:rsidRPr="00CE7D6B">
        <w:rPr>
          <w:rFonts w:ascii="Arial" w:hAnsi="Arial" w:cs="Arial"/>
        </w:rPr>
        <w:t>";</w:t>
      </w:r>
    </w:p>
    <w:p w14:paraId="2024A721" w14:textId="77777777" w:rsidR="00CE7D6B" w:rsidRPr="00CE7D6B" w:rsidRDefault="00CE7D6B" w:rsidP="00CE7D6B">
      <w:pPr>
        <w:pStyle w:val="PargrafodaLista"/>
        <w:numPr>
          <w:ilvl w:val="1"/>
          <w:numId w:val="12"/>
        </w:numPr>
        <w:spacing w:before="120" w:after="120" w:line="240" w:lineRule="auto"/>
        <w:ind w:left="1560"/>
        <w:contextualSpacing w:val="0"/>
        <w:jc w:val="both"/>
        <w:rPr>
          <w:rFonts w:ascii="Arial" w:hAnsi="Arial" w:cs="Arial"/>
        </w:rPr>
      </w:pPr>
      <w:r w:rsidRPr="00CE7D6B">
        <w:rPr>
          <w:rFonts w:ascii="Arial" w:hAnsi="Arial" w:cs="Arial"/>
        </w:rPr>
        <w:t xml:space="preserve">ASHRAE -"American Society </w:t>
      </w:r>
      <w:proofErr w:type="spellStart"/>
      <w:r w:rsidRPr="00CE7D6B">
        <w:rPr>
          <w:rFonts w:ascii="Arial" w:hAnsi="Arial" w:cs="Arial"/>
        </w:rPr>
        <w:t>of</w:t>
      </w:r>
      <w:proofErr w:type="spellEnd"/>
      <w:r w:rsidRPr="00CE7D6B">
        <w:rPr>
          <w:rFonts w:ascii="Arial" w:hAnsi="Arial" w:cs="Arial"/>
        </w:rPr>
        <w:t xml:space="preserve"> </w:t>
      </w:r>
      <w:proofErr w:type="spellStart"/>
      <w:r w:rsidRPr="00CE7D6B">
        <w:rPr>
          <w:rFonts w:ascii="Arial" w:hAnsi="Arial" w:cs="Arial"/>
        </w:rPr>
        <w:t>Heating</w:t>
      </w:r>
      <w:proofErr w:type="spellEnd"/>
      <w:r w:rsidRPr="00CE7D6B">
        <w:rPr>
          <w:rFonts w:ascii="Arial" w:hAnsi="Arial" w:cs="Arial"/>
        </w:rPr>
        <w:t xml:space="preserve">, </w:t>
      </w:r>
      <w:proofErr w:type="spellStart"/>
      <w:r w:rsidRPr="00CE7D6B">
        <w:rPr>
          <w:rFonts w:ascii="Arial" w:hAnsi="Arial" w:cs="Arial"/>
        </w:rPr>
        <w:t>Refrigerating</w:t>
      </w:r>
      <w:proofErr w:type="spellEnd"/>
      <w:r w:rsidRPr="00CE7D6B">
        <w:rPr>
          <w:rFonts w:ascii="Arial" w:hAnsi="Arial" w:cs="Arial"/>
        </w:rPr>
        <w:t xml:space="preserve"> </w:t>
      </w:r>
      <w:proofErr w:type="spellStart"/>
      <w:proofErr w:type="gramStart"/>
      <w:r w:rsidRPr="00CE7D6B">
        <w:rPr>
          <w:rFonts w:ascii="Arial" w:hAnsi="Arial" w:cs="Arial"/>
        </w:rPr>
        <w:t>and</w:t>
      </w:r>
      <w:proofErr w:type="spellEnd"/>
      <w:r w:rsidRPr="00CE7D6B">
        <w:rPr>
          <w:rFonts w:ascii="Arial" w:hAnsi="Arial" w:cs="Arial"/>
        </w:rPr>
        <w:t xml:space="preserve">  Air</w:t>
      </w:r>
      <w:proofErr w:type="gramEnd"/>
      <w:r w:rsidRPr="00CE7D6B">
        <w:rPr>
          <w:rFonts w:ascii="Arial" w:hAnsi="Arial" w:cs="Arial"/>
        </w:rPr>
        <w:t xml:space="preserve"> </w:t>
      </w:r>
      <w:proofErr w:type="spellStart"/>
      <w:r w:rsidRPr="00CE7D6B">
        <w:rPr>
          <w:rFonts w:ascii="Arial" w:hAnsi="Arial" w:cs="Arial"/>
        </w:rPr>
        <w:t>Conditioning</w:t>
      </w:r>
      <w:proofErr w:type="spellEnd"/>
      <w:r w:rsidRPr="00CE7D6B">
        <w:rPr>
          <w:rFonts w:ascii="Arial" w:hAnsi="Arial" w:cs="Arial"/>
        </w:rPr>
        <w:t xml:space="preserve"> </w:t>
      </w:r>
      <w:proofErr w:type="spellStart"/>
      <w:r w:rsidRPr="00CE7D6B">
        <w:rPr>
          <w:rFonts w:ascii="Arial" w:hAnsi="Arial" w:cs="Arial"/>
        </w:rPr>
        <w:t>Engineers</w:t>
      </w:r>
      <w:proofErr w:type="spellEnd"/>
      <w:r w:rsidRPr="00CE7D6B">
        <w:rPr>
          <w:rFonts w:ascii="Arial" w:hAnsi="Arial" w:cs="Arial"/>
        </w:rPr>
        <w:t>";</w:t>
      </w:r>
    </w:p>
    <w:p w14:paraId="392C637F" w14:textId="77777777" w:rsidR="00CE7D6B" w:rsidRPr="00CE7D6B" w:rsidRDefault="00CE7D6B" w:rsidP="00CE7D6B">
      <w:pPr>
        <w:pStyle w:val="PargrafodaLista"/>
        <w:numPr>
          <w:ilvl w:val="1"/>
          <w:numId w:val="12"/>
        </w:numPr>
        <w:spacing w:before="120" w:after="120" w:line="240" w:lineRule="auto"/>
        <w:ind w:left="1560"/>
        <w:contextualSpacing w:val="0"/>
        <w:jc w:val="both"/>
        <w:rPr>
          <w:rFonts w:ascii="Arial" w:hAnsi="Arial" w:cs="Arial"/>
        </w:rPr>
      </w:pPr>
      <w:r w:rsidRPr="00CE7D6B">
        <w:rPr>
          <w:rFonts w:ascii="Arial" w:hAnsi="Arial" w:cs="Arial"/>
        </w:rPr>
        <w:t xml:space="preserve">ASME - "American Society </w:t>
      </w:r>
      <w:proofErr w:type="spellStart"/>
      <w:r w:rsidRPr="00CE7D6B">
        <w:rPr>
          <w:rFonts w:ascii="Arial" w:hAnsi="Arial" w:cs="Arial"/>
        </w:rPr>
        <w:t>of</w:t>
      </w:r>
      <w:proofErr w:type="spellEnd"/>
      <w:r w:rsidRPr="00CE7D6B">
        <w:rPr>
          <w:rFonts w:ascii="Arial" w:hAnsi="Arial" w:cs="Arial"/>
        </w:rPr>
        <w:t xml:space="preserve"> </w:t>
      </w:r>
      <w:proofErr w:type="spellStart"/>
      <w:r w:rsidRPr="00CE7D6B">
        <w:rPr>
          <w:rFonts w:ascii="Arial" w:hAnsi="Arial" w:cs="Arial"/>
        </w:rPr>
        <w:t>Mechanical</w:t>
      </w:r>
      <w:proofErr w:type="spellEnd"/>
      <w:r w:rsidRPr="00CE7D6B">
        <w:rPr>
          <w:rFonts w:ascii="Arial" w:hAnsi="Arial" w:cs="Arial"/>
        </w:rPr>
        <w:t xml:space="preserve"> </w:t>
      </w:r>
      <w:proofErr w:type="spellStart"/>
      <w:r w:rsidRPr="00CE7D6B">
        <w:rPr>
          <w:rFonts w:ascii="Arial" w:hAnsi="Arial" w:cs="Arial"/>
        </w:rPr>
        <w:t>Engineers</w:t>
      </w:r>
      <w:proofErr w:type="spellEnd"/>
      <w:r w:rsidRPr="00CE7D6B">
        <w:rPr>
          <w:rFonts w:ascii="Arial" w:hAnsi="Arial" w:cs="Arial"/>
        </w:rPr>
        <w:t>";</w:t>
      </w:r>
    </w:p>
    <w:p w14:paraId="76F1D60D" w14:textId="77777777" w:rsidR="00CE7D6B" w:rsidRPr="00CE7D6B" w:rsidRDefault="00CE7D6B" w:rsidP="00CE7D6B">
      <w:pPr>
        <w:pStyle w:val="PargrafodaLista"/>
        <w:numPr>
          <w:ilvl w:val="1"/>
          <w:numId w:val="12"/>
        </w:numPr>
        <w:spacing w:before="120" w:after="120" w:line="240" w:lineRule="auto"/>
        <w:ind w:left="1560"/>
        <w:contextualSpacing w:val="0"/>
        <w:jc w:val="both"/>
        <w:rPr>
          <w:rFonts w:ascii="Arial" w:hAnsi="Arial" w:cs="Arial"/>
        </w:rPr>
      </w:pPr>
      <w:r w:rsidRPr="00CE7D6B">
        <w:rPr>
          <w:rFonts w:ascii="Arial" w:hAnsi="Arial" w:cs="Arial"/>
        </w:rPr>
        <w:t xml:space="preserve">AMCA - Air Movement </w:t>
      </w:r>
      <w:proofErr w:type="spellStart"/>
      <w:r w:rsidRPr="00CE7D6B">
        <w:rPr>
          <w:rFonts w:ascii="Arial" w:hAnsi="Arial" w:cs="Arial"/>
        </w:rPr>
        <w:t>and</w:t>
      </w:r>
      <w:proofErr w:type="spellEnd"/>
      <w:r w:rsidRPr="00CE7D6B">
        <w:rPr>
          <w:rFonts w:ascii="Arial" w:hAnsi="Arial" w:cs="Arial"/>
        </w:rPr>
        <w:t xml:space="preserve"> </w:t>
      </w:r>
      <w:proofErr w:type="spellStart"/>
      <w:r w:rsidRPr="00CE7D6B">
        <w:rPr>
          <w:rFonts w:ascii="Arial" w:hAnsi="Arial" w:cs="Arial"/>
        </w:rPr>
        <w:t>Control</w:t>
      </w:r>
      <w:proofErr w:type="spellEnd"/>
      <w:r w:rsidRPr="00CE7D6B">
        <w:rPr>
          <w:rFonts w:ascii="Arial" w:hAnsi="Arial" w:cs="Arial"/>
        </w:rPr>
        <w:t xml:space="preserve"> </w:t>
      </w:r>
      <w:proofErr w:type="spellStart"/>
      <w:r w:rsidRPr="00CE7D6B">
        <w:rPr>
          <w:rFonts w:ascii="Arial" w:hAnsi="Arial" w:cs="Arial"/>
        </w:rPr>
        <w:t>Association</w:t>
      </w:r>
      <w:proofErr w:type="spellEnd"/>
      <w:r w:rsidRPr="00CE7D6B">
        <w:rPr>
          <w:rFonts w:ascii="Arial" w:hAnsi="Arial" w:cs="Arial"/>
        </w:rPr>
        <w:t>;</w:t>
      </w:r>
    </w:p>
    <w:p w14:paraId="36ADA589" w14:textId="77777777" w:rsidR="00CE7D6B" w:rsidRPr="00CE7D6B" w:rsidRDefault="00CE7D6B" w:rsidP="00CE7D6B">
      <w:pPr>
        <w:pStyle w:val="PargrafodaLista"/>
        <w:numPr>
          <w:ilvl w:val="1"/>
          <w:numId w:val="12"/>
        </w:numPr>
        <w:spacing w:before="120" w:after="120" w:line="240" w:lineRule="auto"/>
        <w:ind w:left="1560"/>
        <w:contextualSpacing w:val="0"/>
        <w:jc w:val="both"/>
        <w:rPr>
          <w:rFonts w:ascii="Arial" w:hAnsi="Arial" w:cs="Arial"/>
        </w:rPr>
      </w:pPr>
      <w:r w:rsidRPr="00CE7D6B">
        <w:rPr>
          <w:rFonts w:ascii="Arial" w:hAnsi="Arial" w:cs="Arial"/>
        </w:rPr>
        <w:t>Anvisa – “Agência Nacional de Vigilância Sanitária”.</w:t>
      </w:r>
    </w:p>
    <w:p w14:paraId="2D4D6608" w14:textId="3EB45981" w:rsidR="003A70C5" w:rsidRPr="00CE7D6B" w:rsidRDefault="00CE7D6B" w:rsidP="00CE7D6B">
      <w:pPr>
        <w:pStyle w:val="PargrafodaLista"/>
        <w:numPr>
          <w:ilvl w:val="1"/>
          <w:numId w:val="1"/>
        </w:numPr>
        <w:spacing w:before="120" w:after="120" w:line="240" w:lineRule="auto"/>
        <w:ind w:left="1134" w:hanging="1134"/>
        <w:contextualSpacing w:val="0"/>
        <w:jc w:val="both"/>
        <w:rPr>
          <w:rFonts w:ascii="Arial" w:hAnsi="Arial" w:cs="Arial"/>
        </w:rPr>
      </w:pPr>
      <w:r w:rsidRPr="00CE7D6B">
        <w:rPr>
          <w:rFonts w:ascii="Arial" w:hAnsi="Arial" w:cs="Arial"/>
        </w:rPr>
        <w:t>Deverão ser seguidas todas as recomendações e especificações estabelecidas nos manuais dos fabricantes dos equipamentos;</w:t>
      </w:r>
    </w:p>
    <w:p w14:paraId="0BF3523A" w14:textId="7249A4D3" w:rsidR="00561DBA" w:rsidRDefault="00CD0E1C" w:rsidP="00450EFA">
      <w:pPr>
        <w:pStyle w:val="Ttulo1"/>
      </w:pPr>
      <w:r w:rsidRPr="00274C79">
        <w:t>ESPECIFICAÇÕES</w:t>
      </w:r>
      <w:r>
        <w:t xml:space="preserve"> TÉCNICAS</w:t>
      </w:r>
    </w:p>
    <w:p w14:paraId="563F3E3C" w14:textId="796BDC2F" w:rsidR="00CD0E1C" w:rsidRPr="00F9458B" w:rsidRDefault="0046166E" w:rsidP="00274C79">
      <w:pPr>
        <w:pStyle w:val="Ttulo2"/>
      </w:pPr>
      <w:r w:rsidRPr="00F9458B">
        <w:t>Características Gerais:</w:t>
      </w:r>
    </w:p>
    <w:p w14:paraId="035D0AD0" w14:textId="77777777" w:rsidR="00472D60" w:rsidRPr="00472D60" w:rsidRDefault="00472D60" w:rsidP="00472D60">
      <w:pPr>
        <w:pStyle w:val="PargrafodaLista"/>
        <w:numPr>
          <w:ilvl w:val="2"/>
          <w:numId w:val="1"/>
        </w:numPr>
        <w:spacing w:before="120" w:after="120" w:line="240" w:lineRule="auto"/>
        <w:ind w:left="1134" w:hanging="1134"/>
        <w:contextualSpacing w:val="0"/>
        <w:jc w:val="both"/>
        <w:rPr>
          <w:rFonts w:ascii="Arial" w:hAnsi="Arial" w:cs="Arial"/>
        </w:rPr>
      </w:pPr>
      <w:r w:rsidRPr="00472D60">
        <w:rPr>
          <w:rFonts w:ascii="Arial" w:hAnsi="Arial" w:cs="Arial"/>
        </w:rPr>
        <w:t>Todos os equipamentos a serem fornecidos devem ser novos, sem utilização prévia e com embalagem original de fábrica.</w:t>
      </w:r>
    </w:p>
    <w:p w14:paraId="39EAFCAC" w14:textId="5EEE2E83" w:rsidR="0046166E" w:rsidRDefault="00AD604A" w:rsidP="008B2DE8">
      <w:pPr>
        <w:pStyle w:val="PargrafodaLista"/>
        <w:numPr>
          <w:ilvl w:val="2"/>
          <w:numId w:val="1"/>
        </w:numPr>
        <w:spacing w:before="120" w:after="120" w:line="240" w:lineRule="auto"/>
        <w:ind w:left="1134" w:hanging="1134"/>
        <w:contextualSpacing w:val="0"/>
        <w:jc w:val="both"/>
        <w:rPr>
          <w:rFonts w:ascii="Arial" w:hAnsi="Arial" w:cs="Arial"/>
        </w:rPr>
      </w:pPr>
      <w:r w:rsidRPr="00F9458B">
        <w:rPr>
          <w:rFonts w:ascii="Arial" w:hAnsi="Arial" w:cs="Arial"/>
        </w:rPr>
        <w:t xml:space="preserve">As capacidades de refrigeração nominais são as apresentadas na planilha do </w:t>
      </w:r>
      <w:r w:rsidR="00CE17ED" w:rsidRPr="00F9458B">
        <w:rPr>
          <w:rFonts w:ascii="Arial" w:hAnsi="Arial" w:cs="Arial"/>
        </w:rPr>
        <w:t>Anexo I</w:t>
      </w:r>
      <w:r w:rsidR="00214872">
        <w:rPr>
          <w:rFonts w:ascii="Arial" w:hAnsi="Arial" w:cs="Arial"/>
        </w:rPr>
        <w:t>I</w:t>
      </w:r>
      <w:r w:rsidR="00CE17ED" w:rsidRPr="00F9458B">
        <w:rPr>
          <w:rFonts w:ascii="Arial" w:hAnsi="Arial" w:cs="Arial"/>
        </w:rPr>
        <w:t xml:space="preserve">I – </w:t>
      </w:r>
      <w:r w:rsidR="00214872">
        <w:rPr>
          <w:rFonts w:ascii="Arial" w:hAnsi="Arial" w:cs="Arial"/>
        </w:rPr>
        <w:t>Planilha Orçamentária</w:t>
      </w:r>
      <w:r w:rsidR="00CE17ED" w:rsidRPr="00F9458B">
        <w:rPr>
          <w:rFonts w:ascii="Arial" w:hAnsi="Arial" w:cs="Arial"/>
        </w:rPr>
        <w:t>.</w:t>
      </w:r>
    </w:p>
    <w:p w14:paraId="63B11C72" w14:textId="156758B2" w:rsidR="0067367A" w:rsidRDefault="00B105A0" w:rsidP="008B2DE8">
      <w:pPr>
        <w:pStyle w:val="PargrafodaLista"/>
        <w:numPr>
          <w:ilvl w:val="2"/>
          <w:numId w:val="1"/>
        </w:numPr>
        <w:spacing w:before="120" w:after="120" w:line="240" w:lineRule="auto"/>
        <w:ind w:left="1134" w:hanging="1134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Os preços serão únicos para cada tipo e/ou capacidade dos modelos listados no </w:t>
      </w:r>
      <w:r w:rsidR="00CF3495" w:rsidRPr="00F9458B">
        <w:rPr>
          <w:rFonts w:ascii="Arial" w:hAnsi="Arial" w:cs="Arial"/>
        </w:rPr>
        <w:t xml:space="preserve">Anexo </w:t>
      </w:r>
      <w:r w:rsidR="00214872">
        <w:rPr>
          <w:rFonts w:ascii="Arial" w:hAnsi="Arial" w:cs="Arial"/>
        </w:rPr>
        <w:t>I</w:t>
      </w:r>
      <w:r w:rsidR="00CF3495" w:rsidRPr="00F9458B">
        <w:rPr>
          <w:rFonts w:ascii="Arial" w:hAnsi="Arial" w:cs="Arial"/>
        </w:rPr>
        <w:t xml:space="preserve">II – </w:t>
      </w:r>
      <w:r w:rsidR="00AD66EE">
        <w:rPr>
          <w:rFonts w:ascii="Arial" w:hAnsi="Arial" w:cs="Arial"/>
        </w:rPr>
        <w:t>Planilha Orçamentária</w:t>
      </w:r>
      <w:r w:rsidR="00CF3495" w:rsidRPr="00F9458B">
        <w:rPr>
          <w:rFonts w:ascii="Arial" w:hAnsi="Arial" w:cs="Arial"/>
        </w:rPr>
        <w:t>.</w:t>
      </w:r>
    </w:p>
    <w:p w14:paraId="7F53B996" w14:textId="5F9ED426" w:rsidR="0062427C" w:rsidRDefault="0062427C" w:rsidP="008B2DE8">
      <w:pPr>
        <w:pStyle w:val="PargrafodaLista"/>
        <w:numPr>
          <w:ilvl w:val="2"/>
          <w:numId w:val="1"/>
        </w:numPr>
        <w:spacing w:before="120" w:after="120" w:line="240" w:lineRule="auto"/>
        <w:ind w:left="1134" w:hanging="1134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Serão aceitos somente equipamentos classificados como A ou B conforme os critérios CEE</w:t>
      </w:r>
      <w:r w:rsidR="00DF1270">
        <w:rPr>
          <w:rFonts w:ascii="Arial" w:hAnsi="Arial" w:cs="Arial"/>
        </w:rPr>
        <w:t xml:space="preserve"> (W/W)</w:t>
      </w:r>
      <w:r>
        <w:rPr>
          <w:rFonts w:ascii="Arial" w:hAnsi="Arial" w:cs="Arial"/>
        </w:rPr>
        <w:t xml:space="preserve"> ou IDRS</w:t>
      </w:r>
      <w:r w:rsidR="00DF1270">
        <w:rPr>
          <w:rFonts w:ascii="Arial" w:hAnsi="Arial" w:cs="Arial"/>
        </w:rPr>
        <w:t xml:space="preserve"> (kWh/kWh)</w:t>
      </w:r>
      <w:r>
        <w:rPr>
          <w:rFonts w:ascii="Arial" w:hAnsi="Arial" w:cs="Arial"/>
        </w:rPr>
        <w:t xml:space="preserve"> do INMETRO</w:t>
      </w:r>
      <w:r w:rsidR="00F8765F">
        <w:rPr>
          <w:rFonts w:ascii="Arial" w:hAnsi="Arial" w:cs="Arial"/>
        </w:rPr>
        <w:t>.</w:t>
      </w:r>
    </w:p>
    <w:p w14:paraId="097BA0EE" w14:textId="77777777" w:rsidR="008B2DE8" w:rsidRPr="008B2DE8" w:rsidRDefault="008B2DE8" w:rsidP="008B2DE8">
      <w:pPr>
        <w:pStyle w:val="PargrafodaLista"/>
        <w:numPr>
          <w:ilvl w:val="2"/>
          <w:numId w:val="1"/>
        </w:numPr>
        <w:spacing w:before="120" w:after="120" w:line="240" w:lineRule="auto"/>
        <w:ind w:left="1134" w:hanging="1134"/>
        <w:contextualSpacing w:val="0"/>
        <w:jc w:val="both"/>
        <w:rPr>
          <w:rFonts w:ascii="Arial" w:hAnsi="Arial" w:cs="Arial"/>
        </w:rPr>
      </w:pPr>
      <w:r w:rsidRPr="008B2DE8">
        <w:rPr>
          <w:rFonts w:ascii="Arial" w:hAnsi="Arial" w:cs="Arial"/>
        </w:rPr>
        <w:t>Para enquadramento quanto às capacidades frigoríficas nominais dos equipamentos, são admitidas variações de até 10% (para mais ou para menos);</w:t>
      </w:r>
    </w:p>
    <w:p w14:paraId="56405977" w14:textId="6B3D9E07" w:rsidR="002C5138" w:rsidRDefault="002C5138" w:rsidP="007C3CE3">
      <w:pPr>
        <w:pStyle w:val="PargrafodaLista"/>
        <w:numPr>
          <w:ilvl w:val="2"/>
          <w:numId w:val="1"/>
        </w:numPr>
        <w:spacing w:before="120" w:after="120" w:line="240" w:lineRule="auto"/>
        <w:ind w:left="1134" w:hanging="1134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N</w:t>
      </w:r>
      <w:r w:rsidRPr="002C5138">
        <w:rPr>
          <w:rFonts w:ascii="Arial" w:hAnsi="Arial" w:cs="Arial"/>
        </w:rPr>
        <w:t>ão haverá diferenciação de preços quanto ao tipo de alimentação elétrica</w:t>
      </w:r>
      <w:r>
        <w:rPr>
          <w:rFonts w:ascii="Arial" w:hAnsi="Arial" w:cs="Arial"/>
        </w:rPr>
        <w:t>.</w:t>
      </w:r>
    </w:p>
    <w:p w14:paraId="35E465C9" w14:textId="39791104" w:rsidR="00F8765F" w:rsidRDefault="00F8765F" w:rsidP="007C3CE3">
      <w:pPr>
        <w:pStyle w:val="PargrafodaLista"/>
        <w:numPr>
          <w:ilvl w:val="2"/>
          <w:numId w:val="1"/>
        </w:numPr>
        <w:spacing w:before="120" w:after="120" w:line="240" w:lineRule="auto"/>
        <w:ind w:left="1134" w:hanging="1134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Caso </w:t>
      </w:r>
      <w:r w:rsidR="00392160">
        <w:rPr>
          <w:rFonts w:ascii="Arial" w:hAnsi="Arial" w:cs="Arial"/>
        </w:rPr>
        <w:t xml:space="preserve">o equipamento indicado na proposta de preço não esteja mais disponível </w:t>
      </w:r>
      <w:r w:rsidR="002C1B63">
        <w:rPr>
          <w:rFonts w:ascii="Arial" w:hAnsi="Arial" w:cs="Arial"/>
        </w:rPr>
        <w:t xml:space="preserve">para fornecimento devido a descontinuidade, poderá ser fornecido outro equipamento equivalente desde que com </w:t>
      </w:r>
      <w:r w:rsidR="002803B1">
        <w:rPr>
          <w:rFonts w:ascii="Arial" w:hAnsi="Arial" w:cs="Arial"/>
        </w:rPr>
        <w:t>a mesma classificação do INMETRO.</w:t>
      </w:r>
    </w:p>
    <w:p w14:paraId="2C019D3F" w14:textId="77777777" w:rsidR="00541602" w:rsidRPr="00541602" w:rsidRDefault="00541602" w:rsidP="00541602">
      <w:pPr>
        <w:pStyle w:val="PargrafodaLista"/>
        <w:numPr>
          <w:ilvl w:val="2"/>
          <w:numId w:val="1"/>
        </w:numPr>
        <w:spacing w:before="120" w:after="120" w:line="240" w:lineRule="auto"/>
        <w:ind w:left="1134" w:hanging="1134"/>
        <w:contextualSpacing w:val="0"/>
        <w:jc w:val="both"/>
        <w:rPr>
          <w:rFonts w:ascii="Arial" w:hAnsi="Arial" w:cs="Arial"/>
        </w:rPr>
      </w:pPr>
      <w:r w:rsidRPr="00541602">
        <w:rPr>
          <w:rFonts w:ascii="Arial" w:hAnsi="Arial" w:cs="Arial"/>
        </w:rPr>
        <w:t xml:space="preserve">Os equipamentos deverão obrigatoriamente possuir a função </w:t>
      </w:r>
      <w:proofErr w:type="spellStart"/>
      <w:r w:rsidRPr="00541602">
        <w:rPr>
          <w:rFonts w:ascii="Arial" w:hAnsi="Arial" w:cs="Arial"/>
          <w:b/>
          <w:bCs/>
        </w:rPr>
        <w:t>auto-restart</w:t>
      </w:r>
      <w:proofErr w:type="spellEnd"/>
      <w:r w:rsidRPr="00541602">
        <w:rPr>
          <w:rFonts w:ascii="Arial" w:hAnsi="Arial" w:cs="Arial"/>
        </w:rPr>
        <w:t>, ou seja: Caso ocorra interrupção temporária no fornecimento de energia elétrica durante o funcionamento do equipamento, após o restabelecimento da alimentação elétrica, o equipamento deverá retomar sua operação normalmente, sem necessidade de ativação pelo usuário;</w:t>
      </w:r>
    </w:p>
    <w:p w14:paraId="54FA395A" w14:textId="68A3B42E" w:rsidR="00541602" w:rsidRPr="00541602" w:rsidRDefault="00541602" w:rsidP="00541602">
      <w:pPr>
        <w:pStyle w:val="PargrafodaLista"/>
        <w:numPr>
          <w:ilvl w:val="2"/>
          <w:numId w:val="1"/>
        </w:numPr>
        <w:spacing w:before="120" w:after="120" w:line="240" w:lineRule="auto"/>
        <w:ind w:left="1134" w:hanging="1134"/>
        <w:contextualSpacing w:val="0"/>
        <w:jc w:val="both"/>
        <w:rPr>
          <w:rFonts w:ascii="Arial" w:hAnsi="Arial" w:cs="Arial"/>
        </w:rPr>
      </w:pPr>
      <w:r w:rsidRPr="00541602">
        <w:rPr>
          <w:rFonts w:ascii="Arial" w:hAnsi="Arial" w:cs="Arial"/>
        </w:rPr>
        <w:t>Os equipamentos deverão ser dotados de função autodiagnóstico, com interface de fácil interpretação, decodificada nos respectivos manuais dos equipamentos;</w:t>
      </w:r>
    </w:p>
    <w:p w14:paraId="446E6866" w14:textId="32A55582" w:rsidR="002C5138" w:rsidRDefault="00541602" w:rsidP="00541602">
      <w:pPr>
        <w:pStyle w:val="PargrafodaLista"/>
        <w:numPr>
          <w:ilvl w:val="2"/>
          <w:numId w:val="1"/>
        </w:numPr>
        <w:spacing w:before="120" w:after="120" w:line="240" w:lineRule="auto"/>
        <w:ind w:left="1134" w:hanging="1134"/>
        <w:contextualSpacing w:val="0"/>
        <w:jc w:val="both"/>
        <w:rPr>
          <w:rFonts w:ascii="Arial" w:hAnsi="Arial" w:cs="Arial"/>
        </w:rPr>
      </w:pPr>
      <w:r w:rsidRPr="00541602">
        <w:rPr>
          <w:rFonts w:ascii="Arial" w:hAnsi="Arial" w:cs="Arial"/>
        </w:rPr>
        <w:t>As unidades evaporadoras deverão ser dotadas de botão de operação de emergência, que possibilite ligar e desligar os equipamentos, sem a necessidade de controle remoto</w:t>
      </w:r>
      <w:r w:rsidR="005E694E">
        <w:rPr>
          <w:rFonts w:ascii="Arial" w:hAnsi="Arial" w:cs="Arial"/>
        </w:rPr>
        <w:t>.</w:t>
      </w:r>
    </w:p>
    <w:p w14:paraId="28C6034A" w14:textId="12C92069" w:rsidR="005E694E" w:rsidRPr="004911DD" w:rsidRDefault="005E694E" w:rsidP="00274C79">
      <w:pPr>
        <w:pStyle w:val="Ttulo2"/>
      </w:pPr>
      <w:r w:rsidRPr="004911DD">
        <w:t xml:space="preserve">Unidades </w:t>
      </w:r>
      <w:r w:rsidRPr="00274C79">
        <w:t>Evaporadoras</w:t>
      </w:r>
    </w:p>
    <w:p w14:paraId="0750958A" w14:textId="69B9DB48" w:rsidR="00B37D80" w:rsidRPr="00B37D80" w:rsidRDefault="00B37D80" w:rsidP="00B37D80">
      <w:pPr>
        <w:pStyle w:val="PargrafodaLista"/>
        <w:numPr>
          <w:ilvl w:val="2"/>
          <w:numId w:val="1"/>
        </w:numPr>
        <w:spacing w:before="120" w:after="120" w:line="240" w:lineRule="auto"/>
        <w:ind w:left="1134" w:hanging="1134"/>
        <w:contextualSpacing w:val="0"/>
        <w:jc w:val="both"/>
        <w:rPr>
          <w:rFonts w:ascii="Arial" w:hAnsi="Arial" w:cs="Arial"/>
        </w:rPr>
      </w:pPr>
      <w:r w:rsidRPr="00B37D80">
        <w:rPr>
          <w:rFonts w:ascii="Arial" w:hAnsi="Arial" w:cs="Arial"/>
        </w:rPr>
        <w:t>Unidades evaporadoras do tipo parede (</w:t>
      </w:r>
      <w:proofErr w:type="spellStart"/>
      <w:r w:rsidRPr="00B37D80">
        <w:rPr>
          <w:rFonts w:ascii="Arial" w:hAnsi="Arial" w:cs="Arial"/>
        </w:rPr>
        <w:t>hi-wall</w:t>
      </w:r>
      <w:proofErr w:type="spellEnd"/>
      <w:r w:rsidRPr="00B37D80">
        <w:rPr>
          <w:rFonts w:ascii="Arial" w:hAnsi="Arial" w:cs="Arial"/>
        </w:rPr>
        <w:t>), piso-teto (Console-</w:t>
      </w:r>
      <w:proofErr w:type="spellStart"/>
      <w:r w:rsidRPr="00B37D80">
        <w:rPr>
          <w:rFonts w:ascii="Arial" w:hAnsi="Arial" w:cs="Arial"/>
        </w:rPr>
        <w:t>ceiling</w:t>
      </w:r>
      <w:proofErr w:type="spellEnd"/>
      <w:r w:rsidRPr="00B37D80">
        <w:rPr>
          <w:rFonts w:ascii="Arial" w:hAnsi="Arial" w:cs="Arial"/>
        </w:rPr>
        <w:t>) e cassete</w:t>
      </w:r>
      <w:r w:rsidR="00350CE6">
        <w:rPr>
          <w:rFonts w:ascii="Arial" w:hAnsi="Arial" w:cs="Arial"/>
        </w:rPr>
        <w:t xml:space="preserve"> d</w:t>
      </w:r>
      <w:r w:rsidRPr="00B37D80">
        <w:rPr>
          <w:rFonts w:ascii="Arial" w:hAnsi="Arial" w:cs="Arial"/>
        </w:rPr>
        <w:t>everão ser do tipo apropriado para instalação aparente no ambiente, verticais de parede (</w:t>
      </w:r>
      <w:proofErr w:type="spellStart"/>
      <w:r w:rsidRPr="00B37D80">
        <w:rPr>
          <w:rFonts w:ascii="Arial" w:hAnsi="Arial" w:cs="Arial"/>
        </w:rPr>
        <w:t>hi-wall</w:t>
      </w:r>
      <w:proofErr w:type="spellEnd"/>
      <w:r w:rsidRPr="00B37D80">
        <w:rPr>
          <w:rFonts w:ascii="Arial" w:hAnsi="Arial" w:cs="Arial"/>
        </w:rPr>
        <w:t>) e/ou piso-teto (console-</w:t>
      </w:r>
      <w:proofErr w:type="spellStart"/>
      <w:r w:rsidRPr="00B37D80">
        <w:rPr>
          <w:rFonts w:ascii="Arial" w:hAnsi="Arial" w:cs="Arial"/>
        </w:rPr>
        <w:t>ceiling</w:t>
      </w:r>
      <w:proofErr w:type="spellEnd"/>
      <w:r w:rsidRPr="00B37D80">
        <w:rPr>
          <w:rFonts w:ascii="Arial" w:hAnsi="Arial" w:cs="Arial"/>
        </w:rPr>
        <w:t xml:space="preserve">) e/ou cassete, baixo nível de ruído, compatíveis com as Normas ABNT 10.151 e 10.152 bem como a NR-17 Ergonomia. </w:t>
      </w:r>
    </w:p>
    <w:p w14:paraId="48ED1FBB" w14:textId="144018A3" w:rsidR="004D29A0" w:rsidRPr="004D29A0" w:rsidRDefault="00B37D80" w:rsidP="00B37D80">
      <w:pPr>
        <w:pStyle w:val="PargrafodaLista"/>
        <w:numPr>
          <w:ilvl w:val="2"/>
          <w:numId w:val="1"/>
        </w:numPr>
        <w:spacing w:before="120" w:after="120" w:line="240" w:lineRule="auto"/>
        <w:ind w:left="1134" w:hanging="1134"/>
        <w:contextualSpacing w:val="0"/>
        <w:jc w:val="both"/>
        <w:rPr>
          <w:rFonts w:ascii="Arial" w:hAnsi="Arial" w:cs="Arial"/>
        </w:rPr>
      </w:pPr>
      <w:r w:rsidRPr="00B37D80">
        <w:rPr>
          <w:rFonts w:ascii="Arial" w:hAnsi="Arial" w:cs="Arial"/>
        </w:rPr>
        <w:t>Deverão possuir gabinete plástico de cor predominantemente branca, de esmerado acabamento e robustez, possuindo grelha frontal com fluxo de ar direcionável horizontal e verticalmente. O controle deverá ser remoto, sem fio e digital. Sistema de filtragem de ar com eficiência mínima G-1 (NBR 16.</w:t>
      </w:r>
      <w:r w:rsidR="00350CE6">
        <w:rPr>
          <w:rFonts w:ascii="Arial" w:hAnsi="Arial" w:cs="Arial"/>
        </w:rPr>
        <w:t>1</w:t>
      </w:r>
      <w:r w:rsidRPr="00B37D80">
        <w:rPr>
          <w:rFonts w:ascii="Arial" w:hAnsi="Arial" w:cs="Arial"/>
        </w:rPr>
        <w:t>01</w:t>
      </w:r>
      <w:r w:rsidR="00350CE6">
        <w:rPr>
          <w:rFonts w:ascii="Arial" w:hAnsi="Arial" w:cs="Arial"/>
        </w:rPr>
        <w:t>/2012</w:t>
      </w:r>
      <w:r w:rsidRPr="00B37D80">
        <w:rPr>
          <w:rFonts w:ascii="Arial" w:hAnsi="Arial" w:cs="Arial"/>
        </w:rPr>
        <w:t>), de fácil remoção e limpeza;</w:t>
      </w:r>
    </w:p>
    <w:p w14:paraId="149AB47A" w14:textId="77777777" w:rsidR="00BE024B" w:rsidRPr="00BE024B" w:rsidRDefault="00BE024B" w:rsidP="00BE024B">
      <w:pPr>
        <w:pStyle w:val="PargrafodaLista"/>
        <w:numPr>
          <w:ilvl w:val="2"/>
          <w:numId w:val="1"/>
        </w:numPr>
        <w:spacing w:before="120" w:after="120" w:line="240" w:lineRule="auto"/>
        <w:ind w:left="1134" w:hanging="1134"/>
        <w:contextualSpacing w:val="0"/>
        <w:jc w:val="both"/>
        <w:rPr>
          <w:rFonts w:ascii="Arial" w:hAnsi="Arial" w:cs="Arial"/>
        </w:rPr>
      </w:pPr>
      <w:r w:rsidRPr="00BE024B">
        <w:rPr>
          <w:rFonts w:ascii="Arial" w:hAnsi="Arial" w:cs="Arial"/>
        </w:rPr>
        <w:t>Vazões de ar compatíveis com as capacidades dos respectivos equipamentos, com possibilidade de seleção de três velocidades de insuflação e modo automático, comandadas pelo controle remoto;</w:t>
      </w:r>
    </w:p>
    <w:p w14:paraId="0E0A5FA6" w14:textId="77777777" w:rsidR="00BE024B" w:rsidRPr="00BE024B" w:rsidRDefault="00BE024B" w:rsidP="00BE024B">
      <w:pPr>
        <w:pStyle w:val="PargrafodaLista"/>
        <w:numPr>
          <w:ilvl w:val="2"/>
          <w:numId w:val="1"/>
        </w:numPr>
        <w:spacing w:before="120" w:after="120" w:line="240" w:lineRule="auto"/>
        <w:ind w:left="1134" w:hanging="1134"/>
        <w:contextualSpacing w:val="0"/>
        <w:jc w:val="both"/>
        <w:rPr>
          <w:rFonts w:ascii="Arial" w:hAnsi="Arial" w:cs="Arial"/>
        </w:rPr>
      </w:pPr>
      <w:r w:rsidRPr="00BE024B">
        <w:rPr>
          <w:rFonts w:ascii="Arial" w:hAnsi="Arial" w:cs="Arial"/>
        </w:rPr>
        <w:t>O isolamento térmico do gabinete deverá ser preferencialmente de espuma elastomérica, não sendo permitido uso de lã-de-vidro, espumas e similares com características de absorção de poeiras e dificuldade de limpeza, salvo se na condição de “sanduíche”;</w:t>
      </w:r>
    </w:p>
    <w:p w14:paraId="1D5A8C44" w14:textId="559F94E4" w:rsidR="00BE024B" w:rsidRPr="00BE024B" w:rsidRDefault="00BE024B" w:rsidP="00BE024B">
      <w:pPr>
        <w:pStyle w:val="PargrafodaLista"/>
        <w:numPr>
          <w:ilvl w:val="2"/>
          <w:numId w:val="1"/>
        </w:numPr>
        <w:spacing w:before="120" w:after="120" w:line="240" w:lineRule="auto"/>
        <w:ind w:left="1134" w:hanging="1134"/>
        <w:contextualSpacing w:val="0"/>
        <w:jc w:val="both"/>
        <w:rPr>
          <w:rFonts w:ascii="Arial" w:hAnsi="Arial" w:cs="Arial"/>
        </w:rPr>
      </w:pPr>
      <w:r w:rsidRPr="00BE024B">
        <w:rPr>
          <w:rFonts w:ascii="Arial" w:hAnsi="Arial" w:cs="Arial"/>
        </w:rPr>
        <w:t xml:space="preserve">As serpentinas das evaporadoras </w:t>
      </w:r>
      <w:r>
        <w:rPr>
          <w:rFonts w:ascii="Arial" w:hAnsi="Arial" w:cs="Arial"/>
        </w:rPr>
        <w:t>d</w:t>
      </w:r>
      <w:r w:rsidRPr="00BE024B">
        <w:rPr>
          <w:rFonts w:ascii="Arial" w:hAnsi="Arial" w:cs="Arial"/>
        </w:rPr>
        <w:t xml:space="preserve">everão ser de expansão direta, para resfriamento e </w:t>
      </w:r>
      <w:proofErr w:type="spellStart"/>
      <w:r w:rsidRPr="00BE024B">
        <w:rPr>
          <w:rFonts w:ascii="Arial" w:hAnsi="Arial" w:cs="Arial"/>
        </w:rPr>
        <w:t>desumidificação</w:t>
      </w:r>
      <w:proofErr w:type="spellEnd"/>
      <w:r w:rsidRPr="00BE024B">
        <w:rPr>
          <w:rFonts w:ascii="Arial" w:hAnsi="Arial" w:cs="Arial"/>
        </w:rPr>
        <w:t xml:space="preserve"> do ar, </w:t>
      </w:r>
      <w:r w:rsidR="006870E2">
        <w:rPr>
          <w:rFonts w:ascii="Arial" w:hAnsi="Arial" w:cs="Arial"/>
        </w:rPr>
        <w:t>constituídas de tubos de cobre e aletas de alumínio.</w:t>
      </w:r>
    </w:p>
    <w:p w14:paraId="35C3DA2E" w14:textId="4F38E50D" w:rsidR="00BE024B" w:rsidRPr="00BE024B" w:rsidRDefault="00BE024B" w:rsidP="00BE024B">
      <w:pPr>
        <w:pStyle w:val="PargrafodaLista"/>
        <w:numPr>
          <w:ilvl w:val="2"/>
          <w:numId w:val="1"/>
        </w:numPr>
        <w:spacing w:before="120" w:after="120" w:line="240" w:lineRule="auto"/>
        <w:ind w:left="1134" w:hanging="1134"/>
        <w:contextualSpacing w:val="0"/>
        <w:jc w:val="both"/>
        <w:rPr>
          <w:rFonts w:ascii="Arial" w:hAnsi="Arial" w:cs="Arial"/>
        </w:rPr>
      </w:pPr>
      <w:r w:rsidRPr="00BE024B">
        <w:rPr>
          <w:rFonts w:ascii="Arial" w:hAnsi="Arial" w:cs="Arial"/>
        </w:rPr>
        <w:t xml:space="preserve">Deverão ser dimensionadas para obter um superaquecimento adequado, testadas a </w:t>
      </w:r>
      <w:r w:rsidR="00A320AC">
        <w:rPr>
          <w:rFonts w:ascii="Arial" w:hAnsi="Arial" w:cs="Arial"/>
        </w:rPr>
        <w:t>5</w:t>
      </w:r>
      <w:r w:rsidRPr="00BE024B">
        <w:rPr>
          <w:rFonts w:ascii="Arial" w:hAnsi="Arial" w:cs="Arial"/>
        </w:rPr>
        <w:t xml:space="preserve">50 </w:t>
      </w:r>
      <w:proofErr w:type="spellStart"/>
      <w:r w:rsidRPr="00BE024B">
        <w:rPr>
          <w:rFonts w:ascii="Arial" w:hAnsi="Arial" w:cs="Arial"/>
        </w:rPr>
        <w:t>psig</w:t>
      </w:r>
      <w:proofErr w:type="spellEnd"/>
      <w:r w:rsidRPr="00BE024B">
        <w:rPr>
          <w:rFonts w:ascii="Arial" w:hAnsi="Arial" w:cs="Arial"/>
        </w:rPr>
        <w:t xml:space="preserve"> para verificação de vazamento, devendo possuir área total adequada para que a velocidade de ar na face não seja superior 2,5 m/s; </w:t>
      </w:r>
    </w:p>
    <w:p w14:paraId="3595E982" w14:textId="77777777" w:rsidR="00BE024B" w:rsidRPr="00BE024B" w:rsidRDefault="00BE024B" w:rsidP="00BE024B">
      <w:pPr>
        <w:pStyle w:val="PargrafodaLista"/>
        <w:numPr>
          <w:ilvl w:val="2"/>
          <w:numId w:val="1"/>
        </w:numPr>
        <w:spacing w:before="120" w:after="120" w:line="240" w:lineRule="auto"/>
        <w:ind w:left="1134" w:hanging="1134"/>
        <w:contextualSpacing w:val="0"/>
        <w:jc w:val="both"/>
        <w:rPr>
          <w:rFonts w:ascii="Arial" w:hAnsi="Arial" w:cs="Arial"/>
        </w:rPr>
      </w:pPr>
      <w:r w:rsidRPr="00BE024B">
        <w:rPr>
          <w:rFonts w:ascii="Arial" w:hAnsi="Arial" w:cs="Arial"/>
        </w:rPr>
        <w:lastRenderedPageBreak/>
        <w:t xml:space="preserve">Deverão ser dotadas de sensores </w:t>
      </w:r>
      <w:proofErr w:type="spellStart"/>
      <w:r w:rsidRPr="00BE024B">
        <w:rPr>
          <w:rFonts w:ascii="Arial" w:hAnsi="Arial" w:cs="Arial"/>
        </w:rPr>
        <w:t>anti-congelamento</w:t>
      </w:r>
      <w:proofErr w:type="spellEnd"/>
      <w:r w:rsidRPr="00BE024B">
        <w:rPr>
          <w:rFonts w:ascii="Arial" w:hAnsi="Arial" w:cs="Arial"/>
        </w:rPr>
        <w:t xml:space="preserve"> ligados aos circuitos de proteção, com alarme de diagnóstico específico;</w:t>
      </w:r>
    </w:p>
    <w:p w14:paraId="532BEF0D" w14:textId="77777777" w:rsidR="00BE024B" w:rsidRPr="00BE024B" w:rsidRDefault="00BE024B" w:rsidP="00BE024B">
      <w:pPr>
        <w:pStyle w:val="PargrafodaLista"/>
        <w:numPr>
          <w:ilvl w:val="2"/>
          <w:numId w:val="1"/>
        </w:numPr>
        <w:spacing w:before="120" w:after="120" w:line="240" w:lineRule="auto"/>
        <w:ind w:left="1134" w:hanging="1134"/>
        <w:contextualSpacing w:val="0"/>
        <w:jc w:val="both"/>
        <w:rPr>
          <w:rFonts w:ascii="Arial" w:hAnsi="Arial" w:cs="Arial"/>
        </w:rPr>
      </w:pPr>
      <w:r w:rsidRPr="00BE024B">
        <w:rPr>
          <w:rFonts w:ascii="Arial" w:hAnsi="Arial" w:cs="Arial"/>
        </w:rPr>
        <w:t>O dispositivo de expansão poderá ser localizado na unidade condensadora ou evaporadora, conforme o modelo, podendo ser do tipo capilar ou orifício calibrado (pistão);</w:t>
      </w:r>
    </w:p>
    <w:p w14:paraId="577EA2DB" w14:textId="77777777" w:rsidR="00BE024B" w:rsidRPr="00BE024B" w:rsidRDefault="00BE024B" w:rsidP="00BE024B">
      <w:pPr>
        <w:pStyle w:val="PargrafodaLista"/>
        <w:numPr>
          <w:ilvl w:val="2"/>
          <w:numId w:val="1"/>
        </w:numPr>
        <w:spacing w:before="120" w:after="120" w:line="240" w:lineRule="auto"/>
        <w:ind w:left="1134" w:hanging="1134"/>
        <w:contextualSpacing w:val="0"/>
        <w:jc w:val="both"/>
        <w:rPr>
          <w:rFonts w:ascii="Arial" w:hAnsi="Arial" w:cs="Arial"/>
        </w:rPr>
      </w:pPr>
      <w:r w:rsidRPr="00BE024B">
        <w:rPr>
          <w:rFonts w:ascii="Arial" w:hAnsi="Arial" w:cs="Arial"/>
        </w:rPr>
        <w:t xml:space="preserve">Os ventiladores serão do tipo centrífugo, </w:t>
      </w:r>
      <w:proofErr w:type="spellStart"/>
      <w:r w:rsidRPr="00BE024B">
        <w:rPr>
          <w:rFonts w:ascii="Arial" w:hAnsi="Arial" w:cs="Arial"/>
        </w:rPr>
        <w:t>multipalhetas</w:t>
      </w:r>
      <w:proofErr w:type="spellEnd"/>
      <w:r w:rsidRPr="00BE024B">
        <w:rPr>
          <w:rFonts w:ascii="Arial" w:hAnsi="Arial" w:cs="Arial"/>
        </w:rPr>
        <w:t xml:space="preserve">, dupla aspiração, confeccionados em material resistente a corrosão, equipados com rotores de pás curvadas para frente, tipo </w:t>
      </w:r>
      <w:proofErr w:type="spellStart"/>
      <w:r w:rsidRPr="00BE024B">
        <w:rPr>
          <w:rFonts w:ascii="Arial" w:hAnsi="Arial" w:cs="Arial"/>
        </w:rPr>
        <w:t>sirocco</w:t>
      </w:r>
      <w:proofErr w:type="spellEnd"/>
      <w:r w:rsidRPr="00BE024B">
        <w:rPr>
          <w:rFonts w:ascii="Arial" w:hAnsi="Arial" w:cs="Arial"/>
        </w:rPr>
        <w:t>, estática e dinamicamente balanceados acionados diretamente pelo motor elétrico de três velocidades;</w:t>
      </w:r>
    </w:p>
    <w:p w14:paraId="7C422234" w14:textId="31064C1F" w:rsidR="004D29A0" w:rsidRDefault="00BE024B" w:rsidP="00BE024B">
      <w:pPr>
        <w:pStyle w:val="PargrafodaLista"/>
        <w:numPr>
          <w:ilvl w:val="2"/>
          <w:numId w:val="1"/>
        </w:numPr>
        <w:spacing w:before="120" w:after="120" w:line="240" w:lineRule="auto"/>
        <w:ind w:left="1134" w:hanging="1134"/>
        <w:contextualSpacing w:val="0"/>
        <w:jc w:val="both"/>
        <w:rPr>
          <w:rFonts w:ascii="Arial" w:hAnsi="Arial" w:cs="Arial"/>
        </w:rPr>
      </w:pPr>
      <w:r w:rsidRPr="00BE024B">
        <w:rPr>
          <w:rFonts w:ascii="Arial" w:hAnsi="Arial" w:cs="Arial"/>
        </w:rPr>
        <w:t>A bandeja de condensado, deverá apresentar superfície lisa, termicamente isolada, com ligações para dreno, fornecida com mangueira específica, termicamente isolada.</w:t>
      </w:r>
    </w:p>
    <w:p w14:paraId="59A316D4" w14:textId="4D0A6BE2" w:rsidR="00BE024B" w:rsidRDefault="00BE024B" w:rsidP="00274C79">
      <w:pPr>
        <w:pStyle w:val="Ttulo2"/>
      </w:pPr>
      <w:r>
        <w:t>Condensadoras (unidades externas)</w:t>
      </w:r>
    </w:p>
    <w:p w14:paraId="756B1582" w14:textId="3F60F1A0" w:rsidR="00DA5571" w:rsidRDefault="00DA5571" w:rsidP="00E34F14">
      <w:pPr>
        <w:pStyle w:val="PargrafodaLista"/>
        <w:numPr>
          <w:ilvl w:val="2"/>
          <w:numId w:val="1"/>
        </w:numPr>
        <w:spacing w:before="120" w:after="120" w:line="240" w:lineRule="auto"/>
        <w:ind w:left="1134" w:hanging="1134"/>
        <w:contextualSpacing w:val="0"/>
        <w:jc w:val="both"/>
        <w:rPr>
          <w:rFonts w:ascii="Arial" w:hAnsi="Arial" w:cs="Arial"/>
        </w:rPr>
      </w:pPr>
      <w:r w:rsidRPr="00DA5571">
        <w:rPr>
          <w:rFonts w:ascii="Arial" w:hAnsi="Arial" w:cs="Arial"/>
        </w:rPr>
        <w:t>O gabinete da unidade condensadora será metálico com proteção contra corrosão e pintura de acabamento, ou gabinete em plástico ABS de alto impacto, próprios para instalação ao tempo.</w:t>
      </w:r>
    </w:p>
    <w:p w14:paraId="73BE3740" w14:textId="5051556B" w:rsidR="00E34F14" w:rsidRPr="00E34F14" w:rsidRDefault="00E34F14" w:rsidP="00E34F14">
      <w:pPr>
        <w:pStyle w:val="PargrafodaLista"/>
        <w:numPr>
          <w:ilvl w:val="2"/>
          <w:numId w:val="1"/>
        </w:numPr>
        <w:spacing w:before="120" w:after="120" w:line="240" w:lineRule="auto"/>
        <w:ind w:left="1134" w:hanging="1134"/>
        <w:contextualSpacing w:val="0"/>
        <w:jc w:val="both"/>
        <w:rPr>
          <w:rFonts w:ascii="Arial" w:hAnsi="Arial" w:cs="Arial"/>
        </w:rPr>
      </w:pPr>
      <w:r w:rsidRPr="00E34F14">
        <w:rPr>
          <w:rFonts w:ascii="Arial" w:hAnsi="Arial" w:cs="Arial"/>
        </w:rPr>
        <w:t xml:space="preserve">A serpentina condensadora deverá ser confeccionada </w:t>
      </w:r>
      <w:r w:rsidR="00980945">
        <w:rPr>
          <w:rFonts w:ascii="Arial" w:hAnsi="Arial" w:cs="Arial"/>
        </w:rPr>
        <w:t xml:space="preserve">com </w:t>
      </w:r>
      <w:r w:rsidRPr="00E34F14">
        <w:rPr>
          <w:rFonts w:ascii="Arial" w:hAnsi="Arial" w:cs="Arial"/>
        </w:rPr>
        <w:t xml:space="preserve">tubos de cobre, </w:t>
      </w:r>
      <w:r w:rsidR="00980945">
        <w:rPr>
          <w:rFonts w:ascii="Arial" w:hAnsi="Arial" w:cs="Arial"/>
        </w:rPr>
        <w:t xml:space="preserve">e </w:t>
      </w:r>
      <w:r w:rsidRPr="00E34F14">
        <w:rPr>
          <w:rFonts w:ascii="Arial" w:hAnsi="Arial" w:cs="Arial"/>
        </w:rPr>
        <w:t xml:space="preserve">aletas corrugadas de alumínio, mecanicamente expandidas para o perfeito contato entre as aletas e tubos, com circuito de </w:t>
      </w:r>
      <w:proofErr w:type="spellStart"/>
      <w:r w:rsidRPr="00E34F14">
        <w:rPr>
          <w:rFonts w:ascii="Arial" w:hAnsi="Arial" w:cs="Arial"/>
        </w:rPr>
        <w:t>sub-resfriamento</w:t>
      </w:r>
      <w:proofErr w:type="spellEnd"/>
      <w:r w:rsidRPr="00E34F14">
        <w:rPr>
          <w:rFonts w:ascii="Arial" w:hAnsi="Arial" w:cs="Arial"/>
        </w:rPr>
        <w:t>, testada para verificação de vazamentos</w:t>
      </w:r>
      <w:r w:rsidR="00E435D9">
        <w:rPr>
          <w:rFonts w:ascii="Arial" w:hAnsi="Arial" w:cs="Arial"/>
        </w:rPr>
        <w:t>.</w:t>
      </w:r>
      <w:r w:rsidRPr="00E34F14">
        <w:rPr>
          <w:rFonts w:ascii="Arial" w:hAnsi="Arial" w:cs="Arial"/>
        </w:rPr>
        <w:t xml:space="preserve"> </w:t>
      </w:r>
      <w:r w:rsidR="00E435D9">
        <w:rPr>
          <w:rFonts w:ascii="Arial" w:hAnsi="Arial" w:cs="Arial"/>
        </w:rPr>
        <w:t>N</w:t>
      </w:r>
      <w:r w:rsidRPr="00E34F14">
        <w:rPr>
          <w:rFonts w:ascii="Arial" w:hAnsi="Arial" w:cs="Arial"/>
        </w:rPr>
        <w:t>ão serão aceitos equipamentos com serpentinas de alumínio;</w:t>
      </w:r>
    </w:p>
    <w:p w14:paraId="1CF7886F" w14:textId="06EF60A0" w:rsidR="00E34F14" w:rsidRPr="001726C3" w:rsidRDefault="00E34F14" w:rsidP="00E34F14">
      <w:pPr>
        <w:pStyle w:val="PargrafodaLista"/>
        <w:numPr>
          <w:ilvl w:val="2"/>
          <w:numId w:val="1"/>
        </w:numPr>
        <w:spacing w:before="120" w:after="120" w:line="240" w:lineRule="auto"/>
        <w:ind w:left="1134" w:hanging="1134"/>
        <w:contextualSpacing w:val="0"/>
        <w:jc w:val="both"/>
        <w:rPr>
          <w:rFonts w:ascii="Arial" w:hAnsi="Arial" w:cs="Arial"/>
        </w:rPr>
      </w:pPr>
      <w:r w:rsidRPr="001726C3">
        <w:rPr>
          <w:rFonts w:ascii="Arial" w:hAnsi="Arial" w:cs="Arial"/>
        </w:rPr>
        <w:t>Os tipos de ventiladores requeridos para as unidades condensadoras deverão ser</w:t>
      </w:r>
      <w:r w:rsidR="001726C3" w:rsidRPr="001726C3">
        <w:rPr>
          <w:rFonts w:ascii="Arial" w:hAnsi="Arial" w:cs="Arial"/>
        </w:rPr>
        <w:t xml:space="preserve"> </w:t>
      </w:r>
      <w:r w:rsidR="001726C3">
        <w:rPr>
          <w:rFonts w:ascii="Arial" w:hAnsi="Arial" w:cs="Arial"/>
        </w:rPr>
        <w:t>do t</w:t>
      </w:r>
      <w:r w:rsidRPr="001726C3">
        <w:rPr>
          <w:rFonts w:ascii="Arial" w:hAnsi="Arial" w:cs="Arial"/>
        </w:rPr>
        <w:t>ipo axial, com descargas de ar nos sentidos horizontal ou vertical, conforme modelos ofertados para cada item;</w:t>
      </w:r>
    </w:p>
    <w:p w14:paraId="5F39D088" w14:textId="285A8822" w:rsidR="00E34F14" w:rsidRPr="00E34F14" w:rsidRDefault="00E34F14" w:rsidP="00E34F14">
      <w:pPr>
        <w:pStyle w:val="PargrafodaLista"/>
        <w:numPr>
          <w:ilvl w:val="2"/>
          <w:numId w:val="1"/>
        </w:numPr>
        <w:spacing w:before="120" w:after="120" w:line="240" w:lineRule="auto"/>
        <w:ind w:left="1134" w:hanging="1134"/>
        <w:contextualSpacing w:val="0"/>
        <w:jc w:val="both"/>
        <w:rPr>
          <w:rFonts w:ascii="Arial" w:hAnsi="Arial" w:cs="Arial"/>
        </w:rPr>
      </w:pPr>
      <w:r w:rsidRPr="00E34F14">
        <w:rPr>
          <w:rFonts w:ascii="Arial" w:hAnsi="Arial" w:cs="Arial"/>
        </w:rPr>
        <w:t>As aletas de alumínio deverão receber tratamento anticorrosivo com verniz, referência “Gold Fin” ou equivalente, de qualidade igual ou superior;</w:t>
      </w:r>
    </w:p>
    <w:p w14:paraId="2911F449" w14:textId="70EC80F6" w:rsidR="0062377C" w:rsidRDefault="001726C3" w:rsidP="00E34F14">
      <w:pPr>
        <w:pStyle w:val="PargrafodaLista"/>
        <w:numPr>
          <w:ilvl w:val="2"/>
          <w:numId w:val="1"/>
        </w:numPr>
        <w:spacing w:before="120" w:after="120" w:line="240" w:lineRule="auto"/>
        <w:ind w:left="1134" w:hanging="1134"/>
        <w:contextualSpacing w:val="0"/>
        <w:jc w:val="both"/>
        <w:rPr>
          <w:rFonts w:ascii="Arial" w:hAnsi="Arial" w:cs="Arial"/>
        </w:rPr>
      </w:pPr>
      <w:r w:rsidRPr="001726C3">
        <w:rPr>
          <w:rFonts w:ascii="Arial" w:hAnsi="Arial" w:cs="Arial"/>
        </w:rPr>
        <w:t>Os c</w:t>
      </w:r>
      <w:r w:rsidR="00E34F14" w:rsidRPr="001726C3">
        <w:rPr>
          <w:rFonts w:ascii="Arial" w:hAnsi="Arial" w:cs="Arial"/>
        </w:rPr>
        <w:t>ompressores</w:t>
      </w:r>
      <w:r w:rsidRPr="001726C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d</w:t>
      </w:r>
      <w:r w:rsidR="00E34F14" w:rsidRPr="001726C3">
        <w:rPr>
          <w:rFonts w:ascii="Arial" w:hAnsi="Arial" w:cs="Arial"/>
        </w:rPr>
        <w:t>everão ser do tipo hermético</w:t>
      </w:r>
      <w:r w:rsidR="0062377C">
        <w:rPr>
          <w:rFonts w:ascii="Arial" w:hAnsi="Arial" w:cs="Arial"/>
        </w:rPr>
        <w:t xml:space="preserve"> rotativos ou “scroll”.</w:t>
      </w:r>
    </w:p>
    <w:p w14:paraId="09015480" w14:textId="6DDF42C8" w:rsidR="00E34F14" w:rsidRPr="001726C3" w:rsidRDefault="00E34F14" w:rsidP="00E34F14">
      <w:pPr>
        <w:pStyle w:val="PargrafodaLista"/>
        <w:numPr>
          <w:ilvl w:val="2"/>
          <w:numId w:val="1"/>
        </w:numPr>
        <w:spacing w:before="120" w:after="120" w:line="240" w:lineRule="auto"/>
        <w:ind w:left="1134" w:hanging="1134"/>
        <w:contextualSpacing w:val="0"/>
        <w:jc w:val="both"/>
        <w:rPr>
          <w:rFonts w:ascii="Arial" w:hAnsi="Arial" w:cs="Arial"/>
        </w:rPr>
      </w:pPr>
      <w:r w:rsidRPr="001726C3">
        <w:rPr>
          <w:rFonts w:ascii="Arial" w:hAnsi="Arial" w:cs="Arial"/>
        </w:rPr>
        <w:t>Não serão aceitos compressores do tipo alternativo</w:t>
      </w:r>
      <w:r w:rsidR="0062377C">
        <w:rPr>
          <w:rFonts w:ascii="Arial" w:hAnsi="Arial" w:cs="Arial"/>
        </w:rPr>
        <w:t>.</w:t>
      </w:r>
      <w:r w:rsidRPr="001726C3">
        <w:rPr>
          <w:rFonts w:ascii="Arial" w:hAnsi="Arial" w:cs="Arial"/>
        </w:rPr>
        <w:t xml:space="preserve"> </w:t>
      </w:r>
    </w:p>
    <w:p w14:paraId="13136B4C" w14:textId="77777777" w:rsidR="00E34F14" w:rsidRPr="00E34F14" w:rsidRDefault="00E34F14" w:rsidP="00E34F14">
      <w:pPr>
        <w:pStyle w:val="PargrafodaLista"/>
        <w:numPr>
          <w:ilvl w:val="2"/>
          <w:numId w:val="1"/>
        </w:numPr>
        <w:spacing w:before="120" w:after="120" w:line="240" w:lineRule="auto"/>
        <w:ind w:left="1134" w:hanging="1134"/>
        <w:contextualSpacing w:val="0"/>
        <w:jc w:val="both"/>
        <w:rPr>
          <w:rFonts w:ascii="Arial" w:hAnsi="Arial" w:cs="Arial"/>
        </w:rPr>
      </w:pPr>
      <w:r w:rsidRPr="00E34F14">
        <w:rPr>
          <w:rFonts w:ascii="Arial" w:hAnsi="Arial" w:cs="Arial"/>
        </w:rPr>
        <w:t>Os motores deverão ser selecionados para atender às curvas de torque do compressor e adequado para uma flutuação de tensão de mais ou menos 10% da nominal;</w:t>
      </w:r>
    </w:p>
    <w:p w14:paraId="6B08104F" w14:textId="77777777" w:rsidR="00E34F14" w:rsidRPr="00E34F14" w:rsidRDefault="00E34F14" w:rsidP="00E34F14">
      <w:pPr>
        <w:pStyle w:val="PargrafodaLista"/>
        <w:numPr>
          <w:ilvl w:val="2"/>
          <w:numId w:val="1"/>
        </w:numPr>
        <w:spacing w:before="120" w:after="120" w:line="240" w:lineRule="auto"/>
        <w:ind w:left="1134" w:hanging="1134"/>
        <w:contextualSpacing w:val="0"/>
        <w:jc w:val="both"/>
        <w:rPr>
          <w:rFonts w:ascii="Arial" w:hAnsi="Arial" w:cs="Arial"/>
        </w:rPr>
      </w:pPr>
      <w:r w:rsidRPr="00E34F14">
        <w:rPr>
          <w:rFonts w:ascii="Arial" w:hAnsi="Arial" w:cs="Arial"/>
        </w:rPr>
        <w:t xml:space="preserve">Deverão possuir válvulas de serviço com bloqueio nas linhas de líquido e sucção e </w:t>
      </w:r>
      <w:proofErr w:type="spellStart"/>
      <w:r w:rsidRPr="00E34F14">
        <w:rPr>
          <w:rFonts w:ascii="Arial" w:hAnsi="Arial" w:cs="Arial"/>
        </w:rPr>
        <w:t>Schrader</w:t>
      </w:r>
      <w:proofErr w:type="spellEnd"/>
      <w:r w:rsidRPr="00E34F14">
        <w:rPr>
          <w:rFonts w:ascii="Arial" w:hAnsi="Arial" w:cs="Arial"/>
        </w:rPr>
        <w:t xml:space="preserve"> na linha de descarga;</w:t>
      </w:r>
    </w:p>
    <w:p w14:paraId="2F668E67" w14:textId="65B49FDD" w:rsidR="00E34F14" w:rsidRPr="00E34F14" w:rsidRDefault="001A5658" w:rsidP="00E34F14">
      <w:pPr>
        <w:pStyle w:val="PargrafodaLista"/>
        <w:numPr>
          <w:ilvl w:val="2"/>
          <w:numId w:val="1"/>
        </w:numPr>
        <w:spacing w:before="120" w:after="120" w:line="240" w:lineRule="auto"/>
        <w:ind w:left="1134" w:hanging="1134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Os equipamentos devem ser fornecidos</w:t>
      </w:r>
      <w:r w:rsidR="00E34F14" w:rsidRPr="00E34F1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com</w:t>
      </w:r>
      <w:r w:rsidR="00E34F14" w:rsidRPr="00E34F14">
        <w:rPr>
          <w:rFonts w:ascii="Arial" w:hAnsi="Arial" w:cs="Arial"/>
        </w:rPr>
        <w:t xml:space="preserve"> todos os acessórios necessários e indispensáveis para controle, proteção, comando, sinalização e controles de temperatura;</w:t>
      </w:r>
    </w:p>
    <w:p w14:paraId="23D995F8" w14:textId="79EA727F" w:rsidR="00BE024B" w:rsidRDefault="00E34F14" w:rsidP="00E34F14">
      <w:pPr>
        <w:pStyle w:val="PargrafodaLista"/>
        <w:numPr>
          <w:ilvl w:val="2"/>
          <w:numId w:val="1"/>
        </w:numPr>
        <w:spacing w:before="120" w:after="120" w:line="240" w:lineRule="auto"/>
        <w:ind w:left="1134" w:hanging="1134"/>
        <w:contextualSpacing w:val="0"/>
        <w:jc w:val="both"/>
        <w:rPr>
          <w:rFonts w:ascii="Arial" w:hAnsi="Arial" w:cs="Arial"/>
        </w:rPr>
      </w:pPr>
      <w:r w:rsidRPr="00E34F14">
        <w:rPr>
          <w:rFonts w:ascii="Arial" w:hAnsi="Arial" w:cs="Arial"/>
        </w:rPr>
        <w:t xml:space="preserve">Os equipamentos devem utilizar fluido refrigerante do tipo </w:t>
      </w:r>
      <w:r w:rsidR="00D3440D">
        <w:rPr>
          <w:rFonts w:ascii="Arial" w:hAnsi="Arial" w:cs="Arial"/>
        </w:rPr>
        <w:t>R410A</w:t>
      </w:r>
      <w:r w:rsidRPr="00E34F14">
        <w:rPr>
          <w:rFonts w:ascii="Arial" w:hAnsi="Arial" w:cs="Arial"/>
        </w:rPr>
        <w:t>.</w:t>
      </w:r>
    </w:p>
    <w:p w14:paraId="32375904" w14:textId="681EA26D" w:rsidR="007D68BA" w:rsidRDefault="007D68BA" w:rsidP="00274C79">
      <w:pPr>
        <w:pStyle w:val="Ttulo2"/>
      </w:pPr>
      <w:r>
        <w:t>Tensões elétricas</w:t>
      </w:r>
    </w:p>
    <w:p w14:paraId="0C905207" w14:textId="5C9B3EE6" w:rsidR="004911DD" w:rsidRDefault="004911DD" w:rsidP="004911DD">
      <w:pPr>
        <w:pStyle w:val="PargrafodaLista"/>
        <w:numPr>
          <w:ilvl w:val="2"/>
          <w:numId w:val="1"/>
        </w:numPr>
        <w:spacing w:before="120" w:after="120" w:line="240" w:lineRule="auto"/>
        <w:ind w:left="1134" w:hanging="1134"/>
        <w:contextualSpacing w:val="0"/>
        <w:jc w:val="both"/>
        <w:rPr>
          <w:rFonts w:ascii="Arial" w:hAnsi="Arial" w:cs="Arial"/>
        </w:rPr>
      </w:pPr>
      <w:r w:rsidRPr="004911DD">
        <w:rPr>
          <w:rFonts w:ascii="Arial" w:hAnsi="Arial" w:cs="Arial"/>
        </w:rPr>
        <w:t>A tensão elétrica de alimentação será definida para cada equipamento, de acordo com o contrato, sendo:</w:t>
      </w:r>
    </w:p>
    <w:p w14:paraId="7367947F" w14:textId="31CB85FF" w:rsidR="00AB36A5" w:rsidRPr="00AE3CBA" w:rsidRDefault="00AB36A5" w:rsidP="00AB36A5">
      <w:pPr>
        <w:pStyle w:val="PargrafodaLista"/>
        <w:numPr>
          <w:ilvl w:val="2"/>
          <w:numId w:val="6"/>
        </w:numPr>
        <w:spacing w:before="120" w:after="120" w:line="240" w:lineRule="auto"/>
        <w:ind w:left="1843"/>
        <w:contextualSpacing w:val="0"/>
        <w:jc w:val="both"/>
        <w:rPr>
          <w:rFonts w:ascii="Arial" w:hAnsi="Arial" w:cs="Arial"/>
          <w:highlight w:val="yellow"/>
        </w:rPr>
      </w:pPr>
      <w:r w:rsidRPr="00AE3CBA">
        <w:rPr>
          <w:rFonts w:ascii="Arial" w:hAnsi="Arial" w:cs="Arial"/>
          <w:highlight w:val="yellow"/>
        </w:rPr>
        <w:t>Tensão 110 Volts, monofásica, 60Hz, para equipamentos de capacidades até 36.000 BTU/h (inclusive);</w:t>
      </w:r>
    </w:p>
    <w:p w14:paraId="67B8B2B6" w14:textId="7D46976C" w:rsidR="00AB36A5" w:rsidRPr="00AE3CBA" w:rsidRDefault="00AB36A5" w:rsidP="00AB36A5">
      <w:pPr>
        <w:pStyle w:val="PargrafodaLista"/>
        <w:numPr>
          <w:ilvl w:val="2"/>
          <w:numId w:val="6"/>
        </w:numPr>
        <w:spacing w:before="120" w:after="120" w:line="240" w:lineRule="auto"/>
        <w:ind w:left="1843"/>
        <w:contextualSpacing w:val="0"/>
        <w:jc w:val="both"/>
        <w:rPr>
          <w:rFonts w:ascii="Arial" w:hAnsi="Arial" w:cs="Arial"/>
          <w:highlight w:val="yellow"/>
        </w:rPr>
      </w:pPr>
      <w:r w:rsidRPr="00AE3CBA">
        <w:rPr>
          <w:rFonts w:ascii="Arial" w:hAnsi="Arial" w:cs="Arial"/>
          <w:highlight w:val="yellow"/>
        </w:rPr>
        <w:t>Tensão 220 Volts, trifásica, 60Hz, para equipamentos de capacidades iguais ou superiores a 48.000 BTU/h;</w:t>
      </w:r>
    </w:p>
    <w:p w14:paraId="17A79D81" w14:textId="1F244A3A" w:rsidR="004911DD" w:rsidRPr="00AE3CBA" w:rsidRDefault="004911DD" w:rsidP="004911DD">
      <w:pPr>
        <w:pStyle w:val="PargrafodaLista"/>
        <w:numPr>
          <w:ilvl w:val="2"/>
          <w:numId w:val="6"/>
        </w:numPr>
        <w:spacing w:before="120" w:after="120" w:line="240" w:lineRule="auto"/>
        <w:ind w:left="1843"/>
        <w:contextualSpacing w:val="0"/>
        <w:jc w:val="both"/>
        <w:rPr>
          <w:rFonts w:ascii="Arial" w:hAnsi="Arial" w:cs="Arial"/>
          <w:highlight w:val="yellow"/>
        </w:rPr>
      </w:pPr>
      <w:r w:rsidRPr="00AE3CBA">
        <w:rPr>
          <w:rFonts w:ascii="Arial" w:hAnsi="Arial" w:cs="Arial"/>
          <w:highlight w:val="yellow"/>
        </w:rPr>
        <w:lastRenderedPageBreak/>
        <w:t xml:space="preserve">Tensão 220 Volts, </w:t>
      </w:r>
      <w:r w:rsidR="00027689" w:rsidRPr="00AE3CBA">
        <w:rPr>
          <w:rFonts w:ascii="Arial" w:hAnsi="Arial" w:cs="Arial"/>
          <w:highlight w:val="yellow"/>
        </w:rPr>
        <w:t>mono</w:t>
      </w:r>
      <w:r w:rsidRPr="00AE3CBA">
        <w:rPr>
          <w:rFonts w:ascii="Arial" w:hAnsi="Arial" w:cs="Arial"/>
          <w:highlight w:val="yellow"/>
        </w:rPr>
        <w:t>fásica, 60Hz, para equipamentos de capacidades até 36.000 BTU/h (inclusive);</w:t>
      </w:r>
    </w:p>
    <w:p w14:paraId="145211DE" w14:textId="217AF7D3" w:rsidR="004911DD" w:rsidRPr="00AE3CBA" w:rsidRDefault="004911DD" w:rsidP="004911DD">
      <w:pPr>
        <w:pStyle w:val="PargrafodaLista"/>
        <w:numPr>
          <w:ilvl w:val="2"/>
          <w:numId w:val="6"/>
        </w:numPr>
        <w:spacing w:before="120" w:after="120" w:line="240" w:lineRule="auto"/>
        <w:ind w:left="1843"/>
        <w:contextualSpacing w:val="0"/>
        <w:jc w:val="both"/>
        <w:rPr>
          <w:rFonts w:ascii="Arial" w:hAnsi="Arial" w:cs="Arial"/>
          <w:highlight w:val="yellow"/>
        </w:rPr>
      </w:pPr>
      <w:r w:rsidRPr="00AE3CBA">
        <w:rPr>
          <w:rFonts w:ascii="Arial" w:hAnsi="Arial" w:cs="Arial"/>
          <w:highlight w:val="yellow"/>
        </w:rPr>
        <w:t xml:space="preserve">Tensão </w:t>
      </w:r>
      <w:r w:rsidR="007E1FAD" w:rsidRPr="00AE3CBA">
        <w:rPr>
          <w:rFonts w:ascii="Arial" w:hAnsi="Arial" w:cs="Arial"/>
          <w:highlight w:val="yellow"/>
        </w:rPr>
        <w:t>38</w:t>
      </w:r>
      <w:r w:rsidRPr="00AE3CBA">
        <w:rPr>
          <w:rFonts w:ascii="Arial" w:hAnsi="Arial" w:cs="Arial"/>
          <w:highlight w:val="yellow"/>
        </w:rPr>
        <w:t>0 Volts, trifásica, 60Hz, para equipamentos de capacidades iguais ou superiores a 48.000 BTU/h;</w:t>
      </w:r>
    </w:p>
    <w:p w14:paraId="2B842760" w14:textId="77777777" w:rsidR="004911DD" w:rsidRPr="004911DD" w:rsidRDefault="004911DD" w:rsidP="004911DD">
      <w:pPr>
        <w:pStyle w:val="PargrafodaLista"/>
        <w:numPr>
          <w:ilvl w:val="2"/>
          <w:numId w:val="1"/>
        </w:numPr>
        <w:spacing w:before="120" w:after="120" w:line="240" w:lineRule="auto"/>
        <w:ind w:left="1134" w:hanging="1134"/>
        <w:contextualSpacing w:val="0"/>
        <w:jc w:val="both"/>
        <w:rPr>
          <w:rFonts w:ascii="Arial" w:hAnsi="Arial" w:cs="Arial"/>
        </w:rPr>
      </w:pPr>
      <w:r w:rsidRPr="004911DD">
        <w:rPr>
          <w:rFonts w:ascii="Arial" w:hAnsi="Arial" w:cs="Arial"/>
        </w:rPr>
        <w:t>Em casos especiais, poderão ser demandados equipamentos 380 Volts trifásicos;</w:t>
      </w:r>
    </w:p>
    <w:p w14:paraId="7A4A108D" w14:textId="44942E54" w:rsidR="007D68BA" w:rsidRDefault="004911DD" w:rsidP="004911DD">
      <w:pPr>
        <w:pStyle w:val="PargrafodaLista"/>
        <w:numPr>
          <w:ilvl w:val="2"/>
          <w:numId w:val="1"/>
        </w:numPr>
        <w:spacing w:before="120" w:after="120" w:line="240" w:lineRule="auto"/>
        <w:ind w:left="1134" w:hanging="1134"/>
        <w:contextualSpacing w:val="0"/>
        <w:jc w:val="both"/>
        <w:rPr>
          <w:rFonts w:ascii="Arial" w:hAnsi="Arial" w:cs="Arial"/>
        </w:rPr>
      </w:pPr>
      <w:r w:rsidRPr="004911DD">
        <w:rPr>
          <w:rFonts w:ascii="Arial" w:hAnsi="Arial" w:cs="Arial"/>
        </w:rPr>
        <w:t>Antes do envio do(s) equipamento(s) a Contratada deverá verificar as tensões de alimentação elétrica constantes no Contrato para cada equipamento/localidade e consultar o IA – Níveis de Tensão Secundária por Estado da Federação (que informa as tensões fase-fase e fase-neutro), tendo em vista que estas variam dentre as diferentes localidades, já que os condicionadores necessitam estar compatíveis. Caso seja detectada alguma inconsistência ou divergência, o emissor do Contrato (CAIXA) deverá ser formalmente comunicado para confirmação ou correção.</w:t>
      </w:r>
    </w:p>
    <w:p w14:paraId="03C2290E" w14:textId="42A273ED" w:rsidR="00703505" w:rsidRDefault="000C560B" w:rsidP="00274C79">
      <w:pPr>
        <w:pStyle w:val="Ttulo2"/>
      </w:pPr>
      <w:r>
        <w:t>Eficiência Energ</w:t>
      </w:r>
      <w:r w:rsidR="00C45F35">
        <w:t>ética</w:t>
      </w:r>
    </w:p>
    <w:p w14:paraId="3B9CF853" w14:textId="36829C53" w:rsidR="00696A9B" w:rsidRDefault="00C45F35" w:rsidP="008E38D5">
      <w:pPr>
        <w:pStyle w:val="PargrafodaLista"/>
        <w:numPr>
          <w:ilvl w:val="2"/>
          <w:numId w:val="1"/>
        </w:numPr>
        <w:spacing w:before="120" w:after="120" w:line="240" w:lineRule="auto"/>
        <w:ind w:left="1134" w:hanging="1134"/>
        <w:contextualSpacing w:val="0"/>
        <w:jc w:val="both"/>
        <w:rPr>
          <w:rFonts w:ascii="Arial" w:hAnsi="Arial" w:cs="Arial"/>
        </w:rPr>
      </w:pPr>
      <w:r w:rsidRPr="00696A9B">
        <w:rPr>
          <w:rFonts w:ascii="Arial" w:hAnsi="Arial" w:cs="Arial"/>
        </w:rPr>
        <w:t>Os equipamentos a serem fornecidos deverão obedecer aos critérios mínimos de valores de eficiência energ</w:t>
      </w:r>
      <w:r w:rsidR="005D6D33" w:rsidRPr="00696A9B">
        <w:rPr>
          <w:rFonts w:ascii="Arial" w:hAnsi="Arial" w:cs="Arial"/>
        </w:rPr>
        <w:t>ét</w:t>
      </w:r>
      <w:r w:rsidRPr="00696A9B">
        <w:rPr>
          <w:rFonts w:ascii="Arial" w:hAnsi="Arial" w:cs="Arial"/>
        </w:rPr>
        <w:t>i</w:t>
      </w:r>
      <w:r w:rsidR="005D6D33" w:rsidRPr="00696A9B">
        <w:rPr>
          <w:rFonts w:ascii="Arial" w:hAnsi="Arial" w:cs="Arial"/>
        </w:rPr>
        <w:t>c</w:t>
      </w:r>
      <w:r w:rsidRPr="00696A9B">
        <w:rPr>
          <w:rFonts w:ascii="Arial" w:hAnsi="Arial" w:cs="Arial"/>
        </w:rPr>
        <w:t>a</w:t>
      </w:r>
      <w:r w:rsidR="005D6D33" w:rsidRPr="00696A9B">
        <w:rPr>
          <w:rFonts w:ascii="Arial" w:hAnsi="Arial" w:cs="Arial"/>
        </w:rPr>
        <w:t xml:space="preserve"> </w:t>
      </w:r>
      <w:r w:rsidR="00F15A03">
        <w:rPr>
          <w:rFonts w:ascii="Arial" w:hAnsi="Arial" w:cs="Arial"/>
        </w:rPr>
        <w:t xml:space="preserve">conforme </w:t>
      </w:r>
      <w:r w:rsidR="003B4450">
        <w:rPr>
          <w:rFonts w:ascii="Arial" w:hAnsi="Arial" w:cs="Arial"/>
        </w:rPr>
        <w:t>as classificações disponíveis no INMETRO para CEE ou IDRS</w:t>
      </w:r>
      <w:r w:rsidR="005D6D33" w:rsidRPr="00696A9B">
        <w:rPr>
          <w:rFonts w:ascii="Arial" w:hAnsi="Arial" w:cs="Arial"/>
        </w:rPr>
        <w:t>.</w:t>
      </w:r>
    </w:p>
    <w:p w14:paraId="4BB3DED7" w14:textId="27B31CB4" w:rsidR="004D1ACF" w:rsidRDefault="004D1ACF" w:rsidP="008E38D5">
      <w:pPr>
        <w:pStyle w:val="PargrafodaLista"/>
        <w:numPr>
          <w:ilvl w:val="2"/>
          <w:numId w:val="1"/>
        </w:numPr>
        <w:spacing w:before="120" w:after="120" w:line="240" w:lineRule="auto"/>
        <w:ind w:left="1134" w:hanging="1134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Somente serão aceitos equipamentos com classificação A ou B.</w:t>
      </w:r>
    </w:p>
    <w:p w14:paraId="2888037D" w14:textId="77777777" w:rsidR="00146C4E" w:rsidRPr="00146C4E" w:rsidRDefault="00146C4E" w:rsidP="00146C4E">
      <w:pPr>
        <w:pStyle w:val="PargrafodaLista"/>
        <w:numPr>
          <w:ilvl w:val="2"/>
          <w:numId w:val="1"/>
        </w:numPr>
        <w:spacing w:before="120" w:after="120" w:line="240" w:lineRule="auto"/>
        <w:ind w:left="1134" w:hanging="1134"/>
        <w:contextualSpacing w:val="0"/>
        <w:jc w:val="both"/>
        <w:rPr>
          <w:rFonts w:ascii="Arial" w:hAnsi="Arial" w:cs="Arial"/>
        </w:rPr>
      </w:pPr>
      <w:r w:rsidRPr="00146C4E">
        <w:rPr>
          <w:rFonts w:ascii="Arial" w:hAnsi="Arial" w:cs="Arial"/>
        </w:rPr>
        <w:t>Os aparelhos que já usam a nova etiqueta estão listados na Tabela "índices novos (IDRS)".</w:t>
      </w:r>
    </w:p>
    <w:p w14:paraId="1AFD5AFC" w14:textId="670E791C" w:rsidR="00146C4E" w:rsidRPr="00146C4E" w:rsidRDefault="00146C4E" w:rsidP="00146C4E">
      <w:pPr>
        <w:pStyle w:val="PargrafodaLista"/>
        <w:numPr>
          <w:ilvl w:val="2"/>
          <w:numId w:val="1"/>
        </w:numPr>
        <w:spacing w:before="120" w:after="120" w:line="240" w:lineRule="auto"/>
        <w:ind w:left="1134" w:hanging="1134"/>
        <w:contextualSpacing w:val="0"/>
        <w:jc w:val="both"/>
        <w:rPr>
          <w:rFonts w:ascii="Arial" w:hAnsi="Arial" w:cs="Arial"/>
        </w:rPr>
      </w:pPr>
      <w:r w:rsidRPr="00146C4E">
        <w:rPr>
          <w:rFonts w:ascii="Arial" w:hAnsi="Arial" w:cs="Arial"/>
        </w:rPr>
        <w:t xml:space="preserve">Devida </w:t>
      </w:r>
      <w:r w:rsidR="00027689">
        <w:rPr>
          <w:rFonts w:ascii="Arial" w:hAnsi="Arial" w:cs="Arial"/>
        </w:rPr>
        <w:t>à</w:t>
      </w:r>
      <w:r w:rsidRPr="00146C4E">
        <w:rPr>
          <w:rFonts w:ascii="Arial" w:hAnsi="Arial" w:cs="Arial"/>
        </w:rPr>
        <w:t xml:space="preserve"> fase de transição para a nova etiqueta, os fornecedores poderão ainda fabricar ou importar produtos com base no índice antigo (CEE) até 31/12/2022 e o varejo, até 30/06/2024. Esses prazos foram determinados pela Portaria Inmetro nº 269, de 2021.</w:t>
      </w:r>
    </w:p>
    <w:p w14:paraId="1D60E90E" w14:textId="60506ED8" w:rsidR="007B5E70" w:rsidRDefault="00146C4E" w:rsidP="00146C4E">
      <w:pPr>
        <w:pStyle w:val="PargrafodaLista"/>
        <w:numPr>
          <w:ilvl w:val="2"/>
          <w:numId w:val="1"/>
        </w:numPr>
        <w:spacing w:before="120" w:after="120" w:line="240" w:lineRule="auto"/>
        <w:ind w:left="1134" w:hanging="1134"/>
        <w:contextualSpacing w:val="0"/>
        <w:jc w:val="both"/>
        <w:rPr>
          <w:rFonts w:ascii="Arial" w:hAnsi="Arial" w:cs="Arial"/>
        </w:rPr>
      </w:pPr>
      <w:r w:rsidRPr="00146C4E">
        <w:rPr>
          <w:rFonts w:ascii="Arial" w:hAnsi="Arial" w:cs="Arial"/>
        </w:rPr>
        <w:t>Os produtos que ainda são comercializados com base na etiqueta anterior estão listados nas tabelas de "índices antigos (CEE)".</w:t>
      </w:r>
    </w:p>
    <w:p w14:paraId="08B9489C" w14:textId="77777777" w:rsidR="00A9198D" w:rsidRDefault="00A9198D" w:rsidP="00A9198D">
      <w:pPr>
        <w:pStyle w:val="PargrafodaLista"/>
        <w:spacing w:before="120" w:after="120" w:line="240" w:lineRule="auto"/>
        <w:ind w:left="1134"/>
        <w:contextualSpacing w:val="0"/>
        <w:jc w:val="both"/>
        <w:rPr>
          <w:rFonts w:ascii="Arial" w:hAnsi="Arial" w:cs="Arial"/>
        </w:rPr>
      </w:pPr>
    </w:p>
    <w:p w14:paraId="1667A2D7" w14:textId="343241F1" w:rsidR="008E38D5" w:rsidRPr="008E38D5" w:rsidRDefault="008E38D5" w:rsidP="00F15A03">
      <w:pPr>
        <w:pStyle w:val="PargrafodaLista"/>
        <w:spacing w:before="120" w:after="120" w:line="240" w:lineRule="auto"/>
        <w:ind w:left="0"/>
        <w:contextualSpacing w:val="0"/>
        <w:rPr>
          <w:rFonts w:ascii="Arial" w:hAnsi="Arial" w:cs="Arial"/>
        </w:rPr>
      </w:pPr>
      <w:r>
        <w:rPr>
          <w:noProof/>
        </w:rPr>
        <w:drawing>
          <wp:inline distT="0" distB="0" distL="0" distR="0" wp14:anchorId="07188509" wp14:editId="30E5D930">
            <wp:extent cx="5400040" cy="2712085"/>
            <wp:effectExtent l="19050" t="19050" r="10160" b="12065"/>
            <wp:docPr id="4" name="Imagem 3">
              <a:extLst xmlns:a="http://schemas.openxmlformats.org/drawingml/2006/main">
                <a:ext uri="{FF2B5EF4-FFF2-40B4-BE49-F238E27FC236}">
                  <a16:creationId xmlns:a16="http://schemas.microsoft.com/office/drawing/2014/main" id="{B5EF152F-41D7-47C9-843E-ECBA3656EB40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m 3">
                      <a:extLst>
                        <a:ext uri="{FF2B5EF4-FFF2-40B4-BE49-F238E27FC236}">
                          <a16:creationId xmlns:a16="http://schemas.microsoft.com/office/drawing/2014/main" id="{B5EF152F-41D7-47C9-843E-ECBA3656EB40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 rotWithShape="1">
                    <a:blip r:embed="rId11"/>
                    <a:srcRect l="26364" t="39763" r="24395" b="19869"/>
                    <a:stretch/>
                  </pic:blipFill>
                  <pic:spPr>
                    <a:xfrm>
                      <a:off x="0" y="0"/>
                      <a:ext cx="5400040" cy="271208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2E34D51A" w14:textId="3C2E3DFA" w:rsidR="008E38D5" w:rsidRDefault="008E38D5" w:rsidP="008E38D5">
      <w:pPr>
        <w:pStyle w:val="Legenda"/>
        <w:keepNext/>
        <w:jc w:val="center"/>
      </w:pPr>
      <w:r>
        <w:t xml:space="preserve">Tabela </w:t>
      </w:r>
      <w:fldSimple w:instr=" SEQ Tabela \* ARABIC ">
        <w:r w:rsidR="006D6A05">
          <w:rPr>
            <w:noProof/>
          </w:rPr>
          <w:t>1</w:t>
        </w:r>
      </w:fldSimple>
      <w:r>
        <w:t>: classificação de condicionadores de ar - índices antigos (CEE) 10 AGO 22 INMETRO</w:t>
      </w:r>
    </w:p>
    <w:p w14:paraId="5F5EA5C0" w14:textId="7CC9CB12" w:rsidR="008E38D5" w:rsidRDefault="008E38D5" w:rsidP="008E38D5"/>
    <w:p w14:paraId="0453153B" w14:textId="77777777" w:rsidR="00492FC9" w:rsidRDefault="00492FC9" w:rsidP="00492FC9">
      <w:pPr>
        <w:keepNext/>
        <w:jc w:val="center"/>
      </w:pPr>
      <w:r>
        <w:rPr>
          <w:noProof/>
        </w:rPr>
        <w:lastRenderedPageBreak/>
        <w:drawing>
          <wp:inline distT="0" distB="0" distL="0" distR="0" wp14:anchorId="3C8F10D4" wp14:editId="032A3044">
            <wp:extent cx="5400040" cy="4065270"/>
            <wp:effectExtent l="19050" t="19050" r="10160" b="11430"/>
            <wp:docPr id="3" name="Imagem 2">
              <a:extLst xmlns:a="http://schemas.openxmlformats.org/drawingml/2006/main">
                <a:ext uri="{FF2B5EF4-FFF2-40B4-BE49-F238E27FC236}">
                  <a16:creationId xmlns:a16="http://schemas.microsoft.com/office/drawing/2014/main" id="{00000000-0008-0000-0100-000003000000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m 2">
                      <a:extLst>
                        <a:ext uri="{FF2B5EF4-FFF2-40B4-BE49-F238E27FC236}">
                          <a16:creationId xmlns:a16="http://schemas.microsoft.com/office/drawing/2014/main" id="{00000000-0008-0000-0100-000003000000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406527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64805A10" w14:textId="1E23962C" w:rsidR="008E38D5" w:rsidRDefault="00492FC9" w:rsidP="00492FC9">
      <w:pPr>
        <w:pStyle w:val="Legenda"/>
        <w:jc w:val="center"/>
      </w:pPr>
      <w:r>
        <w:t xml:space="preserve">Tabela </w:t>
      </w:r>
      <w:fldSimple w:instr=" SEQ Tabela \* ARABIC ">
        <w:r w:rsidR="006D6A05">
          <w:rPr>
            <w:noProof/>
          </w:rPr>
          <w:t>2</w:t>
        </w:r>
      </w:fldSimple>
      <w:r>
        <w:t>: classificação</w:t>
      </w:r>
      <w:r w:rsidR="00B142C4">
        <w:t xml:space="preserve"> de condicionadores de ar – novos índices </w:t>
      </w:r>
      <w:r w:rsidR="00F15A03">
        <w:t>INMETRO</w:t>
      </w:r>
    </w:p>
    <w:p w14:paraId="1804C313" w14:textId="5A3DFFC1" w:rsidR="00AF1D52" w:rsidRDefault="00AF1D52" w:rsidP="00AF1D52"/>
    <w:p w14:paraId="2B72E6A3" w14:textId="77777777" w:rsidR="002C14B2" w:rsidRDefault="002C14B2" w:rsidP="00274C79">
      <w:pPr>
        <w:pStyle w:val="Ttulo2"/>
      </w:pPr>
      <w:r>
        <w:t>Manual de Instalação, Operação e Manutenção – IOM</w:t>
      </w:r>
    </w:p>
    <w:p w14:paraId="17898401" w14:textId="1C59D7EA" w:rsidR="00A75593" w:rsidRDefault="002C14B2" w:rsidP="002C14B2">
      <w:pPr>
        <w:pStyle w:val="PargrafodaLista"/>
        <w:numPr>
          <w:ilvl w:val="2"/>
          <w:numId w:val="1"/>
        </w:numPr>
        <w:spacing w:before="120" w:after="120" w:line="240" w:lineRule="auto"/>
        <w:ind w:left="1134" w:hanging="1134"/>
        <w:contextualSpacing w:val="0"/>
        <w:jc w:val="both"/>
        <w:rPr>
          <w:rFonts w:ascii="Arial" w:hAnsi="Arial" w:cs="Arial"/>
        </w:rPr>
      </w:pPr>
      <w:r w:rsidRPr="002C14B2">
        <w:rPr>
          <w:rFonts w:ascii="Arial" w:hAnsi="Arial" w:cs="Arial"/>
        </w:rPr>
        <w:t xml:space="preserve">O manual técnico do fabricante deverá ser fornecido em português, em perfeito estado de conservação, para que </w:t>
      </w:r>
      <w:proofErr w:type="gramStart"/>
      <w:r w:rsidRPr="002C14B2">
        <w:rPr>
          <w:rFonts w:ascii="Arial" w:hAnsi="Arial" w:cs="Arial"/>
        </w:rPr>
        <w:t>o mesmo</w:t>
      </w:r>
      <w:proofErr w:type="gramEnd"/>
      <w:r w:rsidRPr="002C14B2">
        <w:rPr>
          <w:rFonts w:ascii="Arial" w:hAnsi="Arial" w:cs="Arial"/>
        </w:rPr>
        <w:t xml:space="preserve"> seja rigorosamente obedecido, tanto nas especificações e dimensionamentos dos componentes, quanto aos procedimentos de instalação e manutenção.</w:t>
      </w:r>
    </w:p>
    <w:p w14:paraId="3F6EA0AD" w14:textId="5D96591D" w:rsidR="004431E1" w:rsidRPr="004431E1" w:rsidRDefault="009A4A50" w:rsidP="00450EFA">
      <w:pPr>
        <w:pStyle w:val="Ttulo1"/>
      </w:pPr>
      <w:r w:rsidRPr="004431E1">
        <w:t>TRANSPORTE E ENTREGA</w:t>
      </w:r>
    </w:p>
    <w:p w14:paraId="1216F513" w14:textId="01379604" w:rsidR="004431E1" w:rsidRDefault="004431E1" w:rsidP="004431E1">
      <w:pPr>
        <w:pStyle w:val="PargrafodaLista"/>
        <w:numPr>
          <w:ilvl w:val="1"/>
          <w:numId w:val="1"/>
        </w:numPr>
        <w:spacing w:before="120" w:after="120" w:line="240" w:lineRule="auto"/>
        <w:ind w:left="1134" w:hanging="1134"/>
        <w:contextualSpacing w:val="0"/>
        <w:jc w:val="both"/>
        <w:rPr>
          <w:rFonts w:ascii="Arial" w:hAnsi="Arial" w:cs="Arial"/>
        </w:rPr>
      </w:pPr>
      <w:r w:rsidRPr="004431E1">
        <w:rPr>
          <w:rFonts w:ascii="Arial" w:hAnsi="Arial" w:cs="Arial"/>
        </w:rPr>
        <w:t xml:space="preserve">Deverão ser considerados e inclusos nos preços ofertados os transportes horizontais e os transportes verticais dos equipamentos, para viabilizar as entregas nos endereços localizados na região atendida pela </w:t>
      </w:r>
      <w:r w:rsidRPr="001657B6">
        <w:rPr>
          <w:rFonts w:ascii="Arial" w:hAnsi="Arial" w:cs="Arial"/>
          <w:highlight w:val="yellow"/>
        </w:rPr>
        <w:t>CEINF</w:t>
      </w:r>
      <w:r w:rsidR="00E20D9F" w:rsidRPr="001657B6">
        <w:rPr>
          <w:rFonts w:ascii="Arial" w:hAnsi="Arial" w:cs="Arial"/>
          <w:highlight w:val="yellow"/>
        </w:rPr>
        <w:t>/</w:t>
      </w:r>
      <w:r w:rsidR="009A0526">
        <w:rPr>
          <w:rFonts w:ascii="Arial" w:hAnsi="Arial" w:cs="Arial"/>
          <w:highlight w:val="yellow"/>
        </w:rPr>
        <w:t>FO</w:t>
      </w:r>
      <w:r w:rsidR="00945156">
        <w:rPr>
          <w:rFonts w:ascii="Arial" w:hAnsi="Arial" w:cs="Arial"/>
        </w:rPr>
        <w:t>.</w:t>
      </w:r>
      <w:r w:rsidR="00135FBA">
        <w:rPr>
          <w:rFonts w:ascii="Arial" w:hAnsi="Arial" w:cs="Arial"/>
        </w:rPr>
        <w:t xml:space="preserve"> Foram considerados pagamento por deslocamento relativo </w:t>
      </w:r>
      <w:r w:rsidR="00512DF7">
        <w:rPr>
          <w:rFonts w:ascii="Arial" w:hAnsi="Arial" w:cs="Arial"/>
        </w:rPr>
        <w:t xml:space="preserve">às </w:t>
      </w:r>
      <w:proofErr w:type="spellStart"/>
      <w:r w:rsidR="00512DF7">
        <w:rPr>
          <w:rFonts w:ascii="Arial" w:hAnsi="Arial" w:cs="Arial"/>
        </w:rPr>
        <w:t>SR´s</w:t>
      </w:r>
      <w:proofErr w:type="spellEnd"/>
      <w:r w:rsidR="00512DF7">
        <w:rPr>
          <w:rFonts w:ascii="Arial" w:hAnsi="Arial" w:cs="Arial"/>
        </w:rPr>
        <w:t xml:space="preserve">. </w:t>
      </w:r>
    </w:p>
    <w:p w14:paraId="0F9336A3" w14:textId="51DAD0AF" w:rsidR="004F6123" w:rsidRDefault="004F6123" w:rsidP="004431E1">
      <w:pPr>
        <w:pStyle w:val="PargrafodaLista"/>
        <w:numPr>
          <w:ilvl w:val="1"/>
          <w:numId w:val="1"/>
        </w:numPr>
        <w:spacing w:before="120" w:after="120" w:line="240" w:lineRule="auto"/>
        <w:ind w:left="1134" w:hanging="1134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 xml:space="preserve">Cada </w:t>
      </w:r>
      <w:r w:rsidR="00287082">
        <w:rPr>
          <w:rFonts w:ascii="Arial" w:hAnsi="Arial" w:cs="Arial"/>
          <w:highlight w:val="yellow"/>
        </w:rPr>
        <w:t xml:space="preserve">valor unitário de </w:t>
      </w:r>
      <w:r>
        <w:rPr>
          <w:rFonts w:ascii="Arial" w:hAnsi="Arial" w:cs="Arial"/>
          <w:highlight w:val="yellow"/>
        </w:rPr>
        <w:t xml:space="preserve">transporte indicado </w:t>
      </w:r>
      <w:r w:rsidR="00192E47">
        <w:rPr>
          <w:rFonts w:ascii="Arial" w:hAnsi="Arial" w:cs="Arial"/>
          <w:highlight w:val="yellow"/>
        </w:rPr>
        <w:t>no Anexo III – Planilha Orçamentária</w:t>
      </w:r>
      <w:r>
        <w:rPr>
          <w:rFonts w:ascii="Arial" w:hAnsi="Arial" w:cs="Arial"/>
          <w:highlight w:val="yellow"/>
        </w:rPr>
        <w:t xml:space="preserve"> pode entregar até </w:t>
      </w:r>
      <w:r w:rsidR="00512DF7">
        <w:rPr>
          <w:rFonts w:ascii="Arial" w:hAnsi="Arial" w:cs="Arial"/>
          <w:highlight w:val="yellow"/>
        </w:rPr>
        <w:t>4</w:t>
      </w:r>
      <w:r>
        <w:rPr>
          <w:rFonts w:ascii="Arial" w:hAnsi="Arial" w:cs="Arial"/>
          <w:highlight w:val="yellow"/>
        </w:rPr>
        <w:t xml:space="preserve"> unidades (evaporadora + condensadora)</w:t>
      </w:r>
    </w:p>
    <w:p w14:paraId="6868C024" w14:textId="7F4E3630" w:rsidR="00E173D0" w:rsidRDefault="006C73E3" w:rsidP="00D02906">
      <w:pPr>
        <w:pStyle w:val="PargrafodaLista"/>
        <w:numPr>
          <w:ilvl w:val="2"/>
          <w:numId w:val="1"/>
        </w:numPr>
        <w:spacing w:before="120" w:after="120" w:line="240" w:lineRule="auto"/>
        <w:ind w:hanging="1080"/>
        <w:contextualSpacing w:val="0"/>
        <w:jc w:val="both"/>
        <w:rPr>
          <w:rFonts w:ascii="Arial" w:hAnsi="Arial" w:cs="Arial"/>
          <w:highlight w:val="yellow"/>
        </w:rPr>
      </w:pPr>
      <w:r>
        <w:rPr>
          <w:rFonts w:ascii="Arial" w:hAnsi="Arial" w:cs="Arial"/>
          <w:highlight w:val="yellow"/>
        </w:rPr>
        <w:t>O valor</w:t>
      </w:r>
      <w:r w:rsidR="0015240E">
        <w:rPr>
          <w:rFonts w:ascii="Arial" w:hAnsi="Arial" w:cs="Arial"/>
          <w:highlight w:val="yellow"/>
        </w:rPr>
        <w:t xml:space="preserve"> considera</w:t>
      </w:r>
      <w:r>
        <w:rPr>
          <w:rFonts w:ascii="Arial" w:hAnsi="Arial" w:cs="Arial"/>
          <w:highlight w:val="yellow"/>
        </w:rPr>
        <w:t>d</w:t>
      </w:r>
      <w:r w:rsidR="0015240E">
        <w:rPr>
          <w:rFonts w:ascii="Arial" w:hAnsi="Arial" w:cs="Arial"/>
          <w:highlight w:val="yellow"/>
        </w:rPr>
        <w:t>o</w:t>
      </w:r>
      <w:r w:rsidR="0073011A" w:rsidRPr="00204F0B">
        <w:rPr>
          <w:rFonts w:ascii="Arial" w:hAnsi="Arial" w:cs="Arial"/>
          <w:highlight w:val="yellow"/>
        </w:rPr>
        <w:t xml:space="preserve"> </w:t>
      </w:r>
      <w:r>
        <w:rPr>
          <w:rFonts w:ascii="Arial" w:hAnsi="Arial" w:cs="Arial"/>
          <w:highlight w:val="yellow"/>
        </w:rPr>
        <w:t>n</w:t>
      </w:r>
      <w:r w:rsidR="00DC5C6B" w:rsidRPr="00204F0B">
        <w:rPr>
          <w:rFonts w:ascii="Arial" w:hAnsi="Arial" w:cs="Arial"/>
          <w:highlight w:val="yellow"/>
        </w:rPr>
        <w:t xml:space="preserve">o </w:t>
      </w:r>
      <w:r>
        <w:rPr>
          <w:rFonts w:ascii="Arial" w:hAnsi="Arial" w:cs="Arial"/>
          <w:highlight w:val="yellow"/>
        </w:rPr>
        <w:t>deslocamento</w:t>
      </w:r>
      <w:r w:rsidR="00DC5C6B" w:rsidRPr="00204F0B">
        <w:rPr>
          <w:rFonts w:ascii="Arial" w:hAnsi="Arial" w:cs="Arial"/>
          <w:highlight w:val="yellow"/>
        </w:rPr>
        <w:t xml:space="preserve"> </w:t>
      </w:r>
      <w:r>
        <w:rPr>
          <w:rFonts w:ascii="Arial" w:hAnsi="Arial" w:cs="Arial"/>
          <w:highlight w:val="yellow"/>
        </w:rPr>
        <w:t>será em</w:t>
      </w:r>
      <w:r w:rsidR="00DC5C6B" w:rsidRPr="00204F0B">
        <w:rPr>
          <w:rFonts w:ascii="Arial" w:hAnsi="Arial" w:cs="Arial"/>
          <w:highlight w:val="yellow"/>
        </w:rPr>
        <w:t xml:space="preserve"> relação </w:t>
      </w:r>
      <w:r>
        <w:rPr>
          <w:rFonts w:ascii="Arial" w:hAnsi="Arial" w:cs="Arial"/>
          <w:highlight w:val="yellow"/>
        </w:rPr>
        <w:t>à</w:t>
      </w:r>
      <w:r w:rsidR="005528B4">
        <w:rPr>
          <w:rFonts w:ascii="Arial" w:hAnsi="Arial" w:cs="Arial"/>
          <w:highlight w:val="yellow"/>
        </w:rPr>
        <w:t>s</w:t>
      </w:r>
      <w:r w:rsidR="00DC5C6B" w:rsidRPr="00204F0B">
        <w:rPr>
          <w:rFonts w:ascii="Arial" w:hAnsi="Arial" w:cs="Arial"/>
          <w:highlight w:val="yellow"/>
        </w:rPr>
        <w:t xml:space="preserve"> distância</w:t>
      </w:r>
      <w:r w:rsidR="005528B4">
        <w:rPr>
          <w:rFonts w:ascii="Arial" w:hAnsi="Arial" w:cs="Arial"/>
          <w:highlight w:val="yellow"/>
        </w:rPr>
        <w:t xml:space="preserve">s indicadas </w:t>
      </w:r>
      <w:r w:rsidR="008039D4">
        <w:rPr>
          <w:rFonts w:ascii="Arial" w:hAnsi="Arial" w:cs="Arial"/>
          <w:highlight w:val="yellow"/>
        </w:rPr>
        <w:t xml:space="preserve">no </w:t>
      </w:r>
      <w:r w:rsidR="008039D4">
        <w:rPr>
          <w:rFonts w:ascii="Arial" w:hAnsi="Arial" w:cs="Arial"/>
        </w:rPr>
        <w:t>“</w:t>
      </w:r>
      <w:r w:rsidR="008039D4" w:rsidRPr="008039D4">
        <w:rPr>
          <w:rFonts w:ascii="Arial" w:hAnsi="Arial" w:cs="Arial"/>
        </w:rPr>
        <w:t xml:space="preserve">ANEXO IV </w:t>
      </w:r>
      <w:r w:rsidR="008039D4">
        <w:rPr>
          <w:rFonts w:ascii="Arial" w:hAnsi="Arial" w:cs="Arial"/>
        </w:rPr>
        <w:t>–</w:t>
      </w:r>
      <w:r w:rsidR="008039D4" w:rsidRPr="008039D4">
        <w:rPr>
          <w:rFonts w:ascii="Arial" w:hAnsi="Arial" w:cs="Arial"/>
        </w:rPr>
        <w:t xml:space="preserve"> UNIDADES</w:t>
      </w:r>
      <w:r w:rsidR="008039D4">
        <w:rPr>
          <w:rFonts w:ascii="Arial" w:hAnsi="Arial" w:cs="Arial"/>
        </w:rPr>
        <w:t>”</w:t>
      </w:r>
    </w:p>
    <w:p w14:paraId="15C4A6C8" w14:textId="56126191" w:rsidR="004431E1" w:rsidRPr="004431E1" w:rsidRDefault="004431E1" w:rsidP="00631047">
      <w:pPr>
        <w:pStyle w:val="PargrafodaLista"/>
        <w:numPr>
          <w:ilvl w:val="1"/>
          <w:numId w:val="1"/>
        </w:numPr>
        <w:spacing w:before="120" w:after="120" w:line="240" w:lineRule="auto"/>
        <w:ind w:left="1134" w:hanging="1134"/>
        <w:contextualSpacing w:val="0"/>
        <w:jc w:val="both"/>
        <w:rPr>
          <w:rFonts w:ascii="Arial" w:hAnsi="Arial" w:cs="Arial"/>
        </w:rPr>
      </w:pPr>
      <w:r w:rsidRPr="004431E1">
        <w:rPr>
          <w:rFonts w:ascii="Arial" w:hAnsi="Arial" w:cs="Arial"/>
        </w:rPr>
        <w:t>O modal utilizado, a forma de acomodação da carga, as embalagens e proteções deverão ser adequadas à prevenção de danos e avarias aos equipamentos e suas partes, sendo uma prerrogativa da CAIXA a não-aceitação de equipamentos e materiais danificados no local de entrega</w:t>
      </w:r>
      <w:r w:rsidR="00945156">
        <w:rPr>
          <w:rFonts w:ascii="Arial" w:hAnsi="Arial" w:cs="Arial"/>
        </w:rPr>
        <w:t>.</w:t>
      </w:r>
    </w:p>
    <w:p w14:paraId="343F0812" w14:textId="3A6E3E7C" w:rsidR="004431E1" w:rsidRDefault="004431E1" w:rsidP="004431E1">
      <w:pPr>
        <w:pStyle w:val="PargrafodaLista"/>
        <w:numPr>
          <w:ilvl w:val="1"/>
          <w:numId w:val="1"/>
        </w:numPr>
        <w:spacing w:before="120" w:after="120" w:line="240" w:lineRule="auto"/>
        <w:ind w:left="1134" w:hanging="1134"/>
        <w:contextualSpacing w:val="0"/>
        <w:jc w:val="both"/>
        <w:rPr>
          <w:rFonts w:ascii="Arial" w:hAnsi="Arial" w:cs="Arial"/>
        </w:rPr>
      </w:pPr>
      <w:r w:rsidRPr="004431E1">
        <w:rPr>
          <w:rFonts w:ascii="Arial" w:hAnsi="Arial" w:cs="Arial"/>
        </w:rPr>
        <w:t xml:space="preserve">A CONTRATADA deverá tomar todas as precauções e zelar permanentemente para que suas operações não provoquem danos físicos </w:t>
      </w:r>
      <w:r w:rsidRPr="004431E1">
        <w:rPr>
          <w:rFonts w:ascii="Arial" w:hAnsi="Arial" w:cs="Arial"/>
        </w:rPr>
        <w:lastRenderedPageBreak/>
        <w:t>ou materiais a terceiros, nem interfiram negativamente com o tráfego nas vias públicas que utilizar, ou que estejam localizados nas proximidades</w:t>
      </w:r>
      <w:r w:rsidR="00945156">
        <w:rPr>
          <w:rFonts w:ascii="Arial" w:hAnsi="Arial" w:cs="Arial"/>
        </w:rPr>
        <w:t>.</w:t>
      </w:r>
    </w:p>
    <w:p w14:paraId="15B8F907" w14:textId="47CD9C60" w:rsidR="00C956AA" w:rsidRDefault="00C956AA" w:rsidP="00450EFA">
      <w:pPr>
        <w:pStyle w:val="Ttulo1"/>
      </w:pPr>
      <w:r>
        <w:t>PROPOSTA DE PREÇO</w:t>
      </w:r>
    </w:p>
    <w:p w14:paraId="35F4DBE7" w14:textId="4D029F86" w:rsidR="00C956AA" w:rsidRDefault="00205C92" w:rsidP="0014349A">
      <w:pPr>
        <w:pStyle w:val="PargrafodaLista"/>
        <w:numPr>
          <w:ilvl w:val="1"/>
          <w:numId w:val="1"/>
        </w:numPr>
        <w:spacing w:before="120" w:after="120" w:line="240" w:lineRule="auto"/>
        <w:ind w:left="1134" w:hanging="1134"/>
        <w:contextualSpacing w:val="0"/>
        <w:jc w:val="both"/>
        <w:rPr>
          <w:rFonts w:ascii="Arial" w:hAnsi="Arial" w:cs="Arial"/>
        </w:rPr>
      </w:pPr>
      <w:r w:rsidRPr="0014349A">
        <w:rPr>
          <w:rFonts w:ascii="Arial" w:hAnsi="Arial" w:cs="Arial"/>
        </w:rPr>
        <w:t xml:space="preserve">A proposta comercial deverá ser apresentada conforme </w:t>
      </w:r>
      <w:r w:rsidR="00E476A1" w:rsidRPr="0014349A">
        <w:rPr>
          <w:rFonts w:ascii="Arial" w:hAnsi="Arial" w:cs="Arial"/>
        </w:rPr>
        <w:t>o arquivo</w:t>
      </w:r>
      <w:r w:rsidR="009E689F" w:rsidRPr="0014349A">
        <w:rPr>
          <w:rFonts w:ascii="Arial" w:hAnsi="Arial" w:cs="Arial"/>
        </w:rPr>
        <w:t xml:space="preserve"> “</w:t>
      </w:r>
      <w:r w:rsidR="009D52A0" w:rsidRPr="009D52A0">
        <w:rPr>
          <w:rFonts w:ascii="Arial" w:hAnsi="Arial" w:cs="Arial"/>
        </w:rPr>
        <w:t>ANEXO II - MODELO DE PROPOSTA COMERCIAL</w:t>
      </w:r>
      <w:r w:rsidR="009D52A0">
        <w:rPr>
          <w:rFonts w:ascii="Arial" w:hAnsi="Arial" w:cs="Arial"/>
        </w:rPr>
        <w:t>.xls</w:t>
      </w:r>
      <w:r w:rsidR="009E689F" w:rsidRPr="0014349A">
        <w:rPr>
          <w:rFonts w:ascii="Arial" w:hAnsi="Arial" w:cs="Arial"/>
        </w:rPr>
        <w:t>”</w:t>
      </w:r>
      <w:r w:rsidR="0014349A" w:rsidRPr="0014349A">
        <w:rPr>
          <w:rFonts w:ascii="Arial" w:hAnsi="Arial" w:cs="Arial"/>
        </w:rPr>
        <w:t>.</w:t>
      </w:r>
    </w:p>
    <w:p w14:paraId="27E28B4B" w14:textId="63825730" w:rsidR="009855B0" w:rsidRDefault="009855B0" w:rsidP="0014349A">
      <w:pPr>
        <w:pStyle w:val="PargrafodaLista"/>
        <w:numPr>
          <w:ilvl w:val="1"/>
          <w:numId w:val="1"/>
        </w:numPr>
        <w:spacing w:before="120" w:after="120" w:line="240" w:lineRule="auto"/>
        <w:ind w:left="1134" w:hanging="1134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Devem</w:t>
      </w:r>
      <w:r w:rsidR="005940B7">
        <w:rPr>
          <w:rFonts w:ascii="Arial" w:hAnsi="Arial" w:cs="Arial"/>
        </w:rPr>
        <w:t xml:space="preserve"> ainda</w:t>
      </w:r>
      <w:r>
        <w:rPr>
          <w:rFonts w:ascii="Arial" w:hAnsi="Arial" w:cs="Arial"/>
        </w:rPr>
        <w:t xml:space="preserve"> ser preenchidas as seguintes informações na proposta:</w:t>
      </w:r>
    </w:p>
    <w:p w14:paraId="1DC88662" w14:textId="77777777" w:rsidR="005940B7" w:rsidRPr="005940B7" w:rsidRDefault="005940B7" w:rsidP="005940B7">
      <w:pPr>
        <w:pStyle w:val="Ttulo2"/>
        <w:numPr>
          <w:ilvl w:val="1"/>
          <w:numId w:val="20"/>
        </w:numPr>
        <w:ind w:left="1985" w:hanging="709"/>
        <w:rPr>
          <w:rFonts w:eastAsiaTheme="minorHAnsi"/>
          <w:b w:val="0"/>
          <w:bCs w:val="0"/>
        </w:rPr>
      </w:pPr>
      <w:r w:rsidRPr="005940B7">
        <w:rPr>
          <w:rFonts w:eastAsiaTheme="minorHAnsi"/>
          <w:b w:val="0"/>
          <w:bCs w:val="0"/>
        </w:rPr>
        <w:t>Nome do fabricante do equipamento;</w:t>
      </w:r>
    </w:p>
    <w:p w14:paraId="30D8248F" w14:textId="77777777" w:rsidR="005940B7" w:rsidRPr="005940B7" w:rsidRDefault="005940B7" w:rsidP="005940B7">
      <w:pPr>
        <w:pStyle w:val="Ttulo2"/>
        <w:numPr>
          <w:ilvl w:val="1"/>
          <w:numId w:val="20"/>
        </w:numPr>
        <w:ind w:left="1985" w:hanging="709"/>
        <w:rPr>
          <w:rFonts w:eastAsiaTheme="minorHAnsi"/>
          <w:b w:val="0"/>
          <w:bCs w:val="0"/>
        </w:rPr>
      </w:pPr>
      <w:r w:rsidRPr="005940B7">
        <w:rPr>
          <w:rFonts w:eastAsiaTheme="minorHAnsi"/>
          <w:b w:val="0"/>
          <w:bCs w:val="0"/>
        </w:rPr>
        <w:t>Modelo completo da unidade evaporadora;</w:t>
      </w:r>
    </w:p>
    <w:p w14:paraId="6EFF5C4F" w14:textId="77777777" w:rsidR="005940B7" w:rsidRPr="005940B7" w:rsidRDefault="005940B7" w:rsidP="005940B7">
      <w:pPr>
        <w:pStyle w:val="Ttulo2"/>
        <w:numPr>
          <w:ilvl w:val="1"/>
          <w:numId w:val="20"/>
        </w:numPr>
        <w:ind w:left="1985" w:hanging="709"/>
        <w:rPr>
          <w:rFonts w:eastAsiaTheme="minorHAnsi"/>
          <w:b w:val="0"/>
          <w:bCs w:val="0"/>
        </w:rPr>
      </w:pPr>
      <w:r w:rsidRPr="005940B7">
        <w:rPr>
          <w:rFonts w:eastAsiaTheme="minorHAnsi"/>
          <w:b w:val="0"/>
          <w:bCs w:val="0"/>
        </w:rPr>
        <w:t>Modelo completo da unidade condensadora;</w:t>
      </w:r>
    </w:p>
    <w:p w14:paraId="297131C6" w14:textId="74BAA5C8" w:rsidR="009855B0" w:rsidRPr="0014349A" w:rsidRDefault="005940B7" w:rsidP="005940B7">
      <w:pPr>
        <w:pStyle w:val="Ttulo2"/>
        <w:numPr>
          <w:ilvl w:val="1"/>
          <w:numId w:val="20"/>
        </w:numPr>
        <w:ind w:left="1985" w:hanging="709"/>
      </w:pPr>
      <w:r w:rsidRPr="005940B7">
        <w:rPr>
          <w:rFonts w:eastAsiaTheme="minorHAnsi"/>
          <w:b w:val="0"/>
          <w:bCs w:val="0"/>
        </w:rPr>
        <w:t>Classificação de eficiência energética conforme tabela do INMETRO</w:t>
      </w:r>
    </w:p>
    <w:sectPr w:rsidR="009855B0" w:rsidRPr="0014349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32F1EB" w14:textId="77777777" w:rsidR="00FB1CEC" w:rsidRDefault="00FB1CEC" w:rsidP="00FB23DC">
      <w:pPr>
        <w:spacing w:after="0" w:line="240" w:lineRule="auto"/>
      </w:pPr>
      <w:r>
        <w:separator/>
      </w:r>
    </w:p>
  </w:endnote>
  <w:endnote w:type="continuationSeparator" w:id="0">
    <w:p w14:paraId="5EA1536D" w14:textId="77777777" w:rsidR="00FB1CEC" w:rsidRDefault="00FB1CEC" w:rsidP="00FB23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B6702A" w14:textId="77777777" w:rsidR="00FB1CEC" w:rsidRDefault="00FB1CEC" w:rsidP="00FB23DC">
      <w:pPr>
        <w:spacing w:after="0" w:line="240" w:lineRule="auto"/>
      </w:pPr>
      <w:r>
        <w:separator/>
      </w:r>
    </w:p>
  </w:footnote>
  <w:footnote w:type="continuationSeparator" w:id="0">
    <w:p w14:paraId="30EFC316" w14:textId="77777777" w:rsidR="00FB1CEC" w:rsidRDefault="00FB1CEC" w:rsidP="00FB23D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C794D"/>
    <w:multiLevelType w:val="multilevel"/>
    <w:tmpl w:val="8952856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" w15:restartNumberingAfterBreak="1">
    <w:nsid w:val="08B5262A"/>
    <w:multiLevelType w:val="hybridMultilevel"/>
    <w:tmpl w:val="8CD2BF8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C27C84"/>
    <w:multiLevelType w:val="multilevel"/>
    <w:tmpl w:val="2A0EE06E"/>
    <w:lvl w:ilvl="0">
      <w:start w:val="1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  <w:b/>
        <w:bCs/>
        <w:i w:val="0"/>
        <w:iCs w:val="0"/>
      </w:rPr>
    </w:lvl>
    <w:lvl w:ilvl="1">
      <w:start w:val="1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  <w:b/>
        <w:bCs/>
        <w:i w:val="0"/>
        <w:iCs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3577525E"/>
    <w:multiLevelType w:val="multilevel"/>
    <w:tmpl w:val="3716AB4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4C2E43C0"/>
    <w:multiLevelType w:val="multilevel"/>
    <w:tmpl w:val="BDAC0C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" w15:restartNumberingAfterBreak="0">
    <w:nsid w:val="59781176"/>
    <w:multiLevelType w:val="hybridMultilevel"/>
    <w:tmpl w:val="1C9AABC2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CAA24B1"/>
    <w:multiLevelType w:val="multilevel"/>
    <w:tmpl w:val="574A4B48"/>
    <w:lvl w:ilvl="0">
      <w:start w:val="1"/>
      <w:numFmt w:val="decimal"/>
      <w:pStyle w:val="Ttulo1"/>
      <w:lvlText w:val="%1."/>
      <w:lvlJc w:val="left"/>
      <w:pPr>
        <w:ind w:left="720" w:hanging="360"/>
      </w:pPr>
    </w:lvl>
    <w:lvl w:ilvl="1">
      <w:start w:val="1"/>
      <w:numFmt w:val="decimal"/>
      <w:pStyle w:val="Ttulo2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" w15:restartNumberingAfterBreak="0">
    <w:nsid w:val="64BD6838"/>
    <w:multiLevelType w:val="multilevel"/>
    <w:tmpl w:val="EAA8EFE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675A3AF2"/>
    <w:multiLevelType w:val="multilevel"/>
    <w:tmpl w:val="41ACB1B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Roman"/>
      <w:lvlText w:val="%2."/>
      <w:lvlJc w:val="righ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9" w15:restartNumberingAfterBreak="0">
    <w:nsid w:val="74C62550"/>
    <w:multiLevelType w:val="multilevel"/>
    <w:tmpl w:val="3288E5C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0" w15:restartNumberingAfterBreak="0">
    <w:nsid w:val="75FD4828"/>
    <w:multiLevelType w:val="multilevel"/>
    <w:tmpl w:val="BD18FBA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1" w15:restartNumberingAfterBreak="0">
    <w:nsid w:val="76F85AA9"/>
    <w:multiLevelType w:val="multilevel"/>
    <w:tmpl w:val="BD18FBA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6"/>
  </w:num>
  <w:num w:numId="4">
    <w:abstractNumId w:val="4"/>
  </w:num>
  <w:num w:numId="5">
    <w:abstractNumId w:val="9"/>
  </w:num>
  <w:num w:numId="6">
    <w:abstractNumId w:val="7"/>
  </w:num>
  <w:num w:numId="7">
    <w:abstractNumId w:val="6"/>
  </w:num>
  <w:num w:numId="8">
    <w:abstractNumId w:val="6"/>
  </w:num>
  <w:num w:numId="9">
    <w:abstractNumId w:val="6"/>
  </w:num>
  <w:num w:numId="10">
    <w:abstractNumId w:val="6"/>
  </w:num>
  <w:num w:numId="11">
    <w:abstractNumId w:val="6"/>
  </w:num>
  <w:num w:numId="12">
    <w:abstractNumId w:val="3"/>
  </w:num>
  <w:num w:numId="13">
    <w:abstractNumId w:val="8"/>
  </w:num>
  <w:num w:numId="14">
    <w:abstractNumId w:val="10"/>
  </w:num>
  <w:num w:numId="15">
    <w:abstractNumId w:val="11"/>
  </w:num>
  <w:num w:numId="16">
    <w:abstractNumId w:val="1"/>
  </w:num>
  <w:num w:numId="17">
    <w:abstractNumId w:val="2"/>
  </w:num>
  <w:num w:numId="18">
    <w:abstractNumId w:val="6"/>
  </w:num>
  <w:num w:numId="19">
    <w:abstractNumId w:val="6"/>
  </w:num>
  <w:num w:numId="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6E07"/>
    <w:rsid w:val="00003E88"/>
    <w:rsid w:val="000222C2"/>
    <w:rsid w:val="00027689"/>
    <w:rsid w:val="00046C7D"/>
    <w:rsid w:val="000672B0"/>
    <w:rsid w:val="000C560B"/>
    <w:rsid w:val="00122AE5"/>
    <w:rsid w:val="00135FBA"/>
    <w:rsid w:val="001368F4"/>
    <w:rsid w:val="0014349A"/>
    <w:rsid w:val="00146C4E"/>
    <w:rsid w:val="0015240E"/>
    <w:rsid w:val="001657B6"/>
    <w:rsid w:val="001726C3"/>
    <w:rsid w:val="001727B4"/>
    <w:rsid w:val="001812E2"/>
    <w:rsid w:val="00192E47"/>
    <w:rsid w:val="001A4279"/>
    <w:rsid w:val="001A5658"/>
    <w:rsid w:val="001B643D"/>
    <w:rsid w:val="001F15F7"/>
    <w:rsid w:val="002044BB"/>
    <w:rsid w:val="00204F0B"/>
    <w:rsid w:val="00205C92"/>
    <w:rsid w:val="00214872"/>
    <w:rsid w:val="00272CBC"/>
    <w:rsid w:val="00274C79"/>
    <w:rsid w:val="002803B1"/>
    <w:rsid w:val="00287082"/>
    <w:rsid w:val="002C14B2"/>
    <w:rsid w:val="002C1B63"/>
    <w:rsid w:val="002C5138"/>
    <w:rsid w:val="002C6468"/>
    <w:rsid w:val="002D4C7D"/>
    <w:rsid w:val="00322E59"/>
    <w:rsid w:val="00326B64"/>
    <w:rsid w:val="00333498"/>
    <w:rsid w:val="0033387B"/>
    <w:rsid w:val="003451E0"/>
    <w:rsid w:val="00350CE6"/>
    <w:rsid w:val="00392160"/>
    <w:rsid w:val="003A70C5"/>
    <w:rsid w:val="003B4450"/>
    <w:rsid w:val="003B58F6"/>
    <w:rsid w:val="003C2175"/>
    <w:rsid w:val="003D47F1"/>
    <w:rsid w:val="003D6E07"/>
    <w:rsid w:val="00404909"/>
    <w:rsid w:val="004431E1"/>
    <w:rsid w:val="00447C0B"/>
    <w:rsid w:val="00450EFA"/>
    <w:rsid w:val="0046166E"/>
    <w:rsid w:val="00472D60"/>
    <w:rsid w:val="004911DD"/>
    <w:rsid w:val="00492FC9"/>
    <w:rsid w:val="004A57D0"/>
    <w:rsid w:val="004D1ACF"/>
    <w:rsid w:val="004D24AB"/>
    <w:rsid w:val="004D29A0"/>
    <w:rsid w:val="004F57CC"/>
    <w:rsid w:val="004F6123"/>
    <w:rsid w:val="00512DF7"/>
    <w:rsid w:val="00532B85"/>
    <w:rsid w:val="00541602"/>
    <w:rsid w:val="005528B4"/>
    <w:rsid w:val="00553EF4"/>
    <w:rsid w:val="00561DBA"/>
    <w:rsid w:val="005804F6"/>
    <w:rsid w:val="005831E1"/>
    <w:rsid w:val="00583AD3"/>
    <w:rsid w:val="00593A20"/>
    <w:rsid w:val="005940B7"/>
    <w:rsid w:val="005D6D33"/>
    <w:rsid w:val="005D7889"/>
    <w:rsid w:val="005E694E"/>
    <w:rsid w:val="006165B6"/>
    <w:rsid w:val="0062377C"/>
    <w:rsid w:val="0062427C"/>
    <w:rsid w:val="00631047"/>
    <w:rsid w:val="0067367A"/>
    <w:rsid w:val="006870E2"/>
    <w:rsid w:val="00694827"/>
    <w:rsid w:val="00696A9B"/>
    <w:rsid w:val="006A08C0"/>
    <w:rsid w:val="006A6466"/>
    <w:rsid w:val="006B0E2F"/>
    <w:rsid w:val="006C73E3"/>
    <w:rsid w:val="006D180E"/>
    <w:rsid w:val="006D6A05"/>
    <w:rsid w:val="00703505"/>
    <w:rsid w:val="0073011A"/>
    <w:rsid w:val="00775165"/>
    <w:rsid w:val="00785A64"/>
    <w:rsid w:val="007A1871"/>
    <w:rsid w:val="007B217C"/>
    <w:rsid w:val="007B5E70"/>
    <w:rsid w:val="007C3CE3"/>
    <w:rsid w:val="007D68BA"/>
    <w:rsid w:val="007D6F96"/>
    <w:rsid w:val="007E1FAD"/>
    <w:rsid w:val="007E4E19"/>
    <w:rsid w:val="008039D4"/>
    <w:rsid w:val="008A071A"/>
    <w:rsid w:val="008B2DE8"/>
    <w:rsid w:val="008C6273"/>
    <w:rsid w:val="008E1D1B"/>
    <w:rsid w:val="008E38D5"/>
    <w:rsid w:val="008E42A8"/>
    <w:rsid w:val="008E743A"/>
    <w:rsid w:val="00945156"/>
    <w:rsid w:val="00980945"/>
    <w:rsid w:val="009855B0"/>
    <w:rsid w:val="0098643D"/>
    <w:rsid w:val="00986640"/>
    <w:rsid w:val="009A0526"/>
    <w:rsid w:val="009A4A50"/>
    <w:rsid w:val="009D2E96"/>
    <w:rsid w:val="009D52A0"/>
    <w:rsid w:val="009E689F"/>
    <w:rsid w:val="009F6937"/>
    <w:rsid w:val="00A2558E"/>
    <w:rsid w:val="00A320AC"/>
    <w:rsid w:val="00A60DFF"/>
    <w:rsid w:val="00A75593"/>
    <w:rsid w:val="00A84472"/>
    <w:rsid w:val="00A908B4"/>
    <w:rsid w:val="00A9198D"/>
    <w:rsid w:val="00A93606"/>
    <w:rsid w:val="00AB36A5"/>
    <w:rsid w:val="00AC4B9E"/>
    <w:rsid w:val="00AD604A"/>
    <w:rsid w:val="00AD66EE"/>
    <w:rsid w:val="00AE3CBA"/>
    <w:rsid w:val="00AE78DB"/>
    <w:rsid w:val="00AF1D52"/>
    <w:rsid w:val="00B105A0"/>
    <w:rsid w:val="00B142C4"/>
    <w:rsid w:val="00B2417E"/>
    <w:rsid w:val="00B34BD4"/>
    <w:rsid w:val="00B37D80"/>
    <w:rsid w:val="00B507A4"/>
    <w:rsid w:val="00B826D2"/>
    <w:rsid w:val="00BC699B"/>
    <w:rsid w:val="00BE024B"/>
    <w:rsid w:val="00BE61E0"/>
    <w:rsid w:val="00C0054E"/>
    <w:rsid w:val="00C16353"/>
    <w:rsid w:val="00C45F35"/>
    <w:rsid w:val="00C73238"/>
    <w:rsid w:val="00C956AA"/>
    <w:rsid w:val="00CD0E1C"/>
    <w:rsid w:val="00CE17ED"/>
    <w:rsid w:val="00CE7D6B"/>
    <w:rsid w:val="00CF18B4"/>
    <w:rsid w:val="00CF3495"/>
    <w:rsid w:val="00D02906"/>
    <w:rsid w:val="00D1043A"/>
    <w:rsid w:val="00D3440D"/>
    <w:rsid w:val="00D523BE"/>
    <w:rsid w:val="00D5777E"/>
    <w:rsid w:val="00D72734"/>
    <w:rsid w:val="00DA5571"/>
    <w:rsid w:val="00DC4B54"/>
    <w:rsid w:val="00DC5C6B"/>
    <w:rsid w:val="00DD68F4"/>
    <w:rsid w:val="00DF1270"/>
    <w:rsid w:val="00E173D0"/>
    <w:rsid w:val="00E20D9F"/>
    <w:rsid w:val="00E34F14"/>
    <w:rsid w:val="00E435D9"/>
    <w:rsid w:val="00E46952"/>
    <w:rsid w:val="00E476A1"/>
    <w:rsid w:val="00E72CF8"/>
    <w:rsid w:val="00E92840"/>
    <w:rsid w:val="00EE51C1"/>
    <w:rsid w:val="00F0081B"/>
    <w:rsid w:val="00F15A03"/>
    <w:rsid w:val="00F20072"/>
    <w:rsid w:val="00F243A1"/>
    <w:rsid w:val="00F8765F"/>
    <w:rsid w:val="00F87B65"/>
    <w:rsid w:val="00F9458B"/>
    <w:rsid w:val="00FB1CEC"/>
    <w:rsid w:val="00FB23DC"/>
    <w:rsid w:val="00FD2CEE"/>
    <w:rsid w:val="00FE0379"/>
    <w:rsid w:val="00FE1E47"/>
    <w:rsid w:val="01E1ADEF"/>
    <w:rsid w:val="06A40132"/>
    <w:rsid w:val="11E126FE"/>
    <w:rsid w:val="14EF415B"/>
    <w:rsid w:val="18BE7F86"/>
    <w:rsid w:val="2EDCE8B2"/>
    <w:rsid w:val="2EEB1A3F"/>
    <w:rsid w:val="366438E3"/>
    <w:rsid w:val="398197DF"/>
    <w:rsid w:val="413C194B"/>
    <w:rsid w:val="51A404B7"/>
    <w:rsid w:val="5734D154"/>
    <w:rsid w:val="613F284C"/>
    <w:rsid w:val="626E34BA"/>
    <w:rsid w:val="6B5862A3"/>
    <w:rsid w:val="79146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D67AFC9"/>
  <w15:chartTrackingRefBased/>
  <w15:docId w15:val="{62A75EB2-BE1A-4D97-ACC4-61B1DD8062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450EFA"/>
    <w:pPr>
      <w:keepNext/>
      <w:keepLines/>
      <w:numPr>
        <w:numId w:val="1"/>
      </w:numPr>
      <w:spacing w:before="240" w:after="240"/>
      <w:ind w:left="1134" w:hanging="1134"/>
      <w:outlineLvl w:val="0"/>
    </w:pPr>
    <w:rPr>
      <w:rFonts w:ascii="Arial" w:eastAsiaTheme="majorEastAsia" w:hAnsi="Arial" w:cs="Arial"/>
      <w:b/>
      <w:bCs/>
      <w:sz w:val="24"/>
      <w:szCs w:val="24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274C79"/>
    <w:pPr>
      <w:keepNext/>
      <w:keepLines/>
      <w:numPr>
        <w:ilvl w:val="1"/>
        <w:numId w:val="1"/>
      </w:numPr>
      <w:spacing w:before="240" w:after="120"/>
      <w:ind w:left="1134" w:hanging="1134"/>
      <w:outlineLvl w:val="1"/>
    </w:pPr>
    <w:rPr>
      <w:rFonts w:ascii="Arial" w:eastAsiaTheme="majorEastAsia" w:hAnsi="Arial" w:cs="Arial"/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450EFA"/>
    <w:rPr>
      <w:rFonts w:ascii="Arial" w:eastAsiaTheme="majorEastAsia" w:hAnsi="Arial" w:cs="Arial"/>
      <w:b/>
      <w:bCs/>
      <w:sz w:val="24"/>
      <w:szCs w:val="24"/>
    </w:rPr>
  </w:style>
  <w:style w:type="paragraph" w:styleId="PargrafodaLista">
    <w:name w:val="List Paragraph"/>
    <w:basedOn w:val="Normal"/>
    <w:uiPriority w:val="34"/>
    <w:qFormat/>
    <w:rsid w:val="002C6468"/>
    <w:pPr>
      <w:ind w:left="720"/>
      <w:contextualSpacing/>
    </w:pPr>
  </w:style>
  <w:style w:type="character" w:customStyle="1" w:styleId="Ttulo2Char">
    <w:name w:val="Título 2 Char"/>
    <w:basedOn w:val="Fontepargpadro"/>
    <w:link w:val="Ttulo2"/>
    <w:uiPriority w:val="9"/>
    <w:rsid w:val="00274C79"/>
    <w:rPr>
      <w:rFonts w:ascii="Arial" w:eastAsiaTheme="majorEastAsia" w:hAnsi="Arial" w:cs="Arial"/>
      <w:b/>
      <w:bCs/>
    </w:rPr>
  </w:style>
  <w:style w:type="paragraph" w:styleId="Legenda">
    <w:name w:val="caption"/>
    <w:basedOn w:val="Normal"/>
    <w:next w:val="Normal"/>
    <w:uiPriority w:val="35"/>
    <w:unhideWhenUsed/>
    <w:qFormat/>
    <w:rsid w:val="008E38D5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styleId="Hyperlink">
    <w:name w:val="Hyperlink"/>
    <w:basedOn w:val="Fontepargpadro"/>
    <w:uiPriority w:val="99"/>
    <w:unhideWhenUsed/>
    <w:rsid w:val="00583AD3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583AD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3794d6e5-718f-45cf-b1ce-ad6df3273a38">
      <Terms xmlns="http://schemas.microsoft.com/office/infopath/2007/PartnerControls"/>
    </lcf76f155ced4ddcb4097134ff3c332f>
    <_ip_UnifiedCompliancePolicyProperties xmlns="http://schemas.microsoft.com/sharepoint/v3" xsi:nil="true"/>
    <TaxCatchAll xmlns="d205becf-6b50-45a1-8e5c-2a01c10a743b" xsi:nil="true"/>
    <_Flow_SignoffStatus xmlns="3794d6e5-718f-45cf-b1ce-ad6df3273a38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10F540921CD044D9F05A9BF6B6830BE" ma:contentTypeVersion="22" ma:contentTypeDescription="Crie um novo documento." ma:contentTypeScope="" ma:versionID="0d52dbdbcb5ba9a47c215935f4742f9c">
  <xsd:schema xmlns:xsd="http://www.w3.org/2001/XMLSchema" xmlns:xs="http://www.w3.org/2001/XMLSchema" xmlns:p="http://schemas.microsoft.com/office/2006/metadata/properties" xmlns:ns1="http://schemas.microsoft.com/sharepoint/v3" xmlns:ns2="3794d6e5-718f-45cf-b1ce-ad6df3273a38" xmlns:ns3="d205becf-6b50-45a1-8e5c-2a01c10a743b" targetNamespace="http://schemas.microsoft.com/office/2006/metadata/properties" ma:root="true" ma:fieldsID="e17092f95b58afeff497f52f052b0f8b" ns1:_="" ns2:_="" ns3:_="">
    <xsd:import namespace="http://schemas.microsoft.com/sharepoint/v3"/>
    <xsd:import namespace="3794d6e5-718f-45cf-b1ce-ad6df3273a38"/>
    <xsd:import namespace="d205becf-6b50-45a1-8e5c-2a01c10a74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LengthInSecond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94d6e5-718f-45cf-b1ce-ad6df3273a3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Marcações de imagem" ma:readOnly="false" ma:fieldId="{5cf76f15-5ced-4ddc-b409-7134ff3c332f}" ma:taxonomyMulti="true" ma:sspId="4faff722-0fb5-4c44-9338-8716c18793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5" nillable="true" ma:displayName="Location" ma:internalName="MediaServiceLocation" ma:readOnly="true">
      <xsd:simpleType>
        <xsd:restriction base="dms:Text"/>
      </xsd:simpleType>
    </xsd:element>
    <xsd:element name="_Flow_SignoffStatus" ma:index="26" nillable="true" ma:displayName="Status de liberação" ma:internalName="Status_x0020_de_x0020_libera_x00e7__x00e3_o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05becf-6b50-45a1-8e5c-2a01c10a743b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df6d81b6-7a5c-417b-8b86-49dc27b9cb52}" ma:internalName="TaxCatchAll" ma:showField="CatchAllData" ma:web="d205becf-6b50-45a1-8e5c-2a01c10a743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16E0B7F-1BD8-4439-B836-0F1DB5FEAB2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09735A0-5843-498B-AD81-8561AFF7918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3794d6e5-718f-45cf-b1ce-ad6df3273a38"/>
    <ds:schemaRef ds:uri="d205becf-6b50-45a1-8e5c-2a01c10a743b"/>
  </ds:schemaRefs>
</ds:datastoreItem>
</file>

<file path=customXml/itemProps3.xml><?xml version="1.0" encoding="utf-8"?>
<ds:datastoreItem xmlns:ds="http://schemas.openxmlformats.org/officeDocument/2006/customXml" ds:itemID="{753BCB57-9C51-4D72-8A7D-E0788859105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84E45ED-4AAF-4F4D-90E8-CFD2A71547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794d6e5-718f-45cf-b1ce-ad6df3273a38"/>
    <ds:schemaRef ds:uri="d205becf-6b50-45a1-8e5c-2a01c10a74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6</Pages>
  <Words>1735</Words>
  <Characters>9374</Characters>
  <Application>Microsoft Office Word</Application>
  <DocSecurity>0</DocSecurity>
  <Lines>78</Lines>
  <Paragraphs>22</Paragraphs>
  <ScaleCrop>false</ScaleCrop>
  <Company/>
  <LinksUpToDate>false</LinksUpToDate>
  <CharactersWithSpaces>11087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Helio Massayoshi Sumi</dc:creator>
  <cp:keywords/>
  <dc:description/>
  <cp:lastModifiedBy>Helio Massayoshi Sumi</cp:lastModifiedBy>
  <cp:revision>179</cp:revision>
  <dcterms:created xsi:type="dcterms:W3CDTF">2023-01-03T19:49:00Z</dcterms:created>
  <dcterms:modified xsi:type="dcterms:W3CDTF">2023-03-17T20:35:00Z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0x010100510F540921CD044D9F05A9BF6B6830BE</vt:lpwstr>
  </property>
  <property fmtid="{D5CDD505-2E9C-101B-9397-08002B2CF9AE}" pid="3" name="MediaServiceImageTags">
    <vt:lpwstr/>
  </property>
  <property fmtid="{D5CDD505-2E9C-101B-9397-08002B2CF9AE}" pid="4" name="MSIP_Label_fde7aacd-7cc4-4c31-9e6f-7ef306428f09_Enabled">
    <vt:lpwstr>true</vt:lpwstr>
  </property>
  <property fmtid="{D5CDD505-2E9C-101B-9397-08002B2CF9AE}" pid="5" name="MSIP_Label_fde7aacd-7cc4-4c31-9e6f-7ef306428f09_SetDate">
    <vt:lpwstr>2023-03-17T20:35:31Z</vt:lpwstr>
  </property>
  <property fmtid="{D5CDD505-2E9C-101B-9397-08002B2CF9AE}" pid="6" name="MSIP_Label_fde7aacd-7cc4-4c31-9e6f-7ef306428f09_Method">
    <vt:lpwstr>Privileged</vt:lpwstr>
  </property>
  <property fmtid="{D5CDD505-2E9C-101B-9397-08002B2CF9AE}" pid="7" name="MSIP_Label_fde7aacd-7cc4-4c31-9e6f-7ef306428f09_Name">
    <vt:lpwstr>_PUBLICO</vt:lpwstr>
  </property>
  <property fmtid="{D5CDD505-2E9C-101B-9397-08002B2CF9AE}" pid="8" name="MSIP_Label_fde7aacd-7cc4-4c31-9e6f-7ef306428f09_SiteId">
    <vt:lpwstr>ab9bba98-684a-43fb-add8-9c2bebede229</vt:lpwstr>
  </property>
  <property fmtid="{D5CDD505-2E9C-101B-9397-08002B2CF9AE}" pid="9" name="MSIP_Label_fde7aacd-7cc4-4c31-9e6f-7ef306428f09_ActionId">
    <vt:lpwstr>8579b081-23d0-4bc6-ade8-209afa198d9e</vt:lpwstr>
  </property>
  <property fmtid="{D5CDD505-2E9C-101B-9397-08002B2CF9AE}" pid="10" name="MSIP_Label_fde7aacd-7cc4-4c31-9e6f-7ef306428f09_ContentBits">
    <vt:lpwstr>1</vt:lpwstr>
  </property>
</Properties>
</file>